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CDDAE" w14:textId="77777777" w:rsidR="002C4CB2" w:rsidRPr="00F53A4C" w:rsidRDefault="002C4CB2" w:rsidP="00796C4A">
      <w:pPr>
        <w:pStyle w:val="berschrift1"/>
        <w:jc w:val="center"/>
        <w:rPr>
          <w:sz w:val="52"/>
          <w:u w:val="single"/>
          <w:lang w:val="de-DE"/>
        </w:rPr>
      </w:pPr>
      <w:r w:rsidRPr="00F53A4C">
        <w:rPr>
          <w:sz w:val="52"/>
          <w:u w:val="single"/>
          <w:lang w:val="de-DE"/>
        </w:rPr>
        <w:t>MESSAGING BRIEF</w:t>
      </w:r>
    </w:p>
    <w:p w14:paraId="51B1360D" w14:textId="77777777" w:rsidR="002C4CB2" w:rsidRPr="00F53A4C" w:rsidRDefault="002C4CB2" w:rsidP="00F64383">
      <w:pPr>
        <w:keepNext/>
        <w:tabs>
          <w:tab w:val="center" w:pos="3880"/>
        </w:tabs>
        <w:spacing w:after="120" w:line="240" w:lineRule="auto"/>
        <w:contextualSpacing/>
        <w:outlineLvl w:val="0"/>
        <w:rPr>
          <w:rFonts w:asciiTheme="majorHAnsi" w:eastAsia="Times New Roman" w:hAnsiTheme="majorHAnsi" w:cs="Arial"/>
          <w:b/>
          <w:color w:val="1A1A18"/>
          <w:lang w:val="de-DE"/>
        </w:rPr>
      </w:pPr>
    </w:p>
    <w:p w14:paraId="16737966" w14:textId="77777777" w:rsidR="004D08A1" w:rsidRPr="00F53A4C" w:rsidRDefault="004D08A1" w:rsidP="00FB40B1">
      <w:pPr>
        <w:keepNext/>
        <w:tabs>
          <w:tab w:val="center" w:pos="3880"/>
        </w:tabs>
        <w:spacing w:after="120" w:line="240" w:lineRule="auto"/>
        <w:contextualSpacing/>
        <w:jc w:val="center"/>
        <w:outlineLvl w:val="0"/>
        <w:rPr>
          <w:rFonts w:ascii="Calibri" w:eastAsia="Times New Roman" w:hAnsi="Calibri" w:cs="Arial"/>
          <w:b/>
          <w:color w:val="1A1A18"/>
          <w:sz w:val="24"/>
          <w:szCs w:val="28"/>
          <w:lang w:val="de-DE"/>
        </w:rPr>
      </w:pPr>
      <w:r w:rsidRPr="00F53A4C">
        <w:rPr>
          <w:rFonts w:ascii="Calibri" w:eastAsia="Times New Roman" w:hAnsi="Calibri" w:cs="Arial"/>
          <w:b/>
          <w:color w:val="1A1A18"/>
          <w:sz w:val="24"/>
          <w:szCs w:val="28"/>
          <w:lang w:val="de-DE"/>
        </w:rPr>
        <w:t>NETGEAR</w:t>
      </w:r>
      <w:r w:rsidRPr="00F53A4C">
        <w:rPr>
          <w:rFonts w:ascii="Calibri" w:eastAsia="Times New Roman" w:hAnsi="Calibri" w:cs="Arial"/>
          <w:b/>
          <w:color w:val="1A1A18"/>
          <w:sz w:val="28"/>
          <w:szCs w:val="28"/>
          <w:lang w:val="de-DE"/>
        </w:rPr>
        <w:t>®</w:t>
      </w:r>
      <w:r w:rsidRPr="00F53A4C">
        <w:rPr>
          <w:rFonts w:ascii="Calibri" w:eastAsia="Times New Roman" w:hAnsi="Calibri" w:cs="Arial"/>
          <w:b/>
          <w:color w:val="1A1A18"/>
          <w:sz w:val="24"/>
          <w:szCs w:val="28"/>
          <w:lang w:val="de-DE"/>
        </w:rPr>
        <w:t xml:space="preserve"> </w:t>
      </w:r>
      <w:r w:rsidR="004569D3" w:rsidRPr="00F53A4C">
        <w:rPr>
          <w:rFonts w:ascii="Calibri" w:eastAsia="Times New Roman" w:hAnsi="Calibri" w:cs="Arial"/>
          <w:b/>
          <w:color w:val="1A1A18"/>
          <w:sz w:val="24"/>
          <w:szCs w:val="28"/>
          <w:lang w:val="de-DE"/>
        </w:rPr>
        <w:t>Insight</w:t>
      </w:r>
      <w:r w:rsidR="00BD5606" w:rsidRPr="00F53A4C">
        <w:rPr>
          <w:rFonts w:ascii="Calibri" w:eastAsia="Times New Roman" w:hAnsi="Calibri" w:cs="Arial"/>
          <w:b/>
          <w:color w:val="1A1A18"/>
          <w:sz w:val="24"/>
          <w:szCs w:val="28"/>
          <w:lang w:val="de-DE"/>
        </w:rPr>
        <w:t xml:space="preserve"> </w:t>
      </w:r>
      <w:r w:rsidR="00005C92" w:rsidRPr="00F53A4C">
        <w:rPr>
          <w:rFonts w:ascii="Calibri" w:eastAsia="Times New Roman" w:hAnsi="Calibri" w:cs="Arial"/>
          <w:b/>
          <w:color w:val="1A1A18"/>
          <w:sz w:val="24"/>
          <w:szCs w:val="28"/>
          <w:lang w:val="de-DE"/>
        </w:rPr>
        <w:t>Pro</w:t>
      </w:r>
    </w:p>
    <w:p w14:paraId="67050E60" w14:textId="77777777" w:rsidR="00B630EC" w:rsidRPr="00F53A4C" w:rsidRDefault="00B630EC" w:rsidP="00F64383">
      <w:pPr>
        <w:keepNext/>
        <w:tabs>
          <w:tab w:val="center" w:pos="3880"/>
        </w:tabs>
        <w:spacing w:after="120" w:line="240" w:lineRule="auto"/>
        <w:contextualSpacing/>
        <w:outlineLvl w:val="0"/>
        <w:rPr>
          <w:rFonts w:ascii="Calibri" w:eastAsia="Times New Roman" w:hAnsi="Calibri" w:cs="Arial"/>
          <w:b/>
          <w:color w:val="1A1A18"/>
          <w:sz w:val="24"/>
          <w:szCs w:val="28"/>
          <w:lang w:val="de-DE"/>
        </w:rPr>
      </w:pPr>
    </w:p>
    <w:p w14:paraId="48056E4A" w14:textId="77777777" w:rsidR="002C0CE6" w:rsidRPr="00F53A4C" w:rsidRDefault="002C0CE6" w:rsidP="00F64383">
      <w:pPr>
        <w:keepNext/>
        <w:tabs>
          <w:tab w:val="center" w:pos="3880"/>
        </w:tabs>
        <w:spacing w:after="120" w:line="240" w:lineRule="auto"/>
        <w:contextualSpacing/>
        <w:outlineLvl w:val="0"/>
        <w:rPr>
          <w:rFonts w:asciiTheme="majorHAnsi" w:eastAsia="Times New Roman" w:hAnsiTheme="majorHAnsi" w:cs="Arial"/>
          <w:b/>
          <w:color w:val="1A1A18"/>
          <w:lang w:val="de-DE"/>
        </w:rPr>
      </w:pPr>
    </w:p>
    <w:p w14:paraId="1364D890" w14:textId="77777777" w:rsidR="00736CF2" w:rsidRPr="00F53A4C" w:rsidRDefault="00005C92" w:rsidP="00FB40B1">
      <w:pPr>
        <w:keepNext/>
        <w:tabs>
          <w:tab w:val="center" w:pos="3880"/>
        </w:tabs>
        <w:spacing w:after="120" w:line="240" w:lineRule="auto"/>
        <w:contextualSpacing/>
        <w:jc w:val="center"/>
        <w:outlineLvl w:val="0"/>
        <w:rPr>
          <w:rFonts w:asciiTheme="majorHAnsi" w:eastAsia="Times New Roman" w:hAnsiTheme="majorHAnsi" w:cs="Arial"/>
          <w:b/>
          <w:color w:val="1A1A18"/>
          <w:lang w:val="de-DE"/>
        </w:rPr>
      </w:pPr>
      <w:r w:rsidRPr="00F53A4C">
        <w:rPr>
          <w:noProof/>
          <w:lang w:val="de-DE" w:eastAsia="de-DE"/>
        </w:rPr>
        <w:drawing>
          <wp:inline distT="0" distB="0" distL="0" distR="0" wp14:anchorId="30F30FCA" wp14:editId="77B193DE">
            <wp:extent cx="4333875" cy="12573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4D153" w14:textId="77777777" w:rsidR="00FD04FD" w:rsidRPr="00F53A4C" w:rsidRDefault="00FD04FD" w:rsidP="00F64383">
      <w:pPr>
        <w:keepNext/>
        <w:tabs>
          <w:tab w:val="center" w:pos="3880"/>
        </w:tabs>
        <w:spacing w:after="120" w:line="240" w:lineRule="auto"/>
        <w:contextualSpacing/>
        <w:outlineLvl w:val="0"/>
        <w:rPr>
          <w:rFonts w:asciiTheme="majorHAnsi" w:eastAsia="Times New Roman" w:hAnsiTheme="majorHAnsi" w:cs="Arial"/>
          <w:b/>
          <w:color w:val="1A1A18"/>
          <w:lang w:val="de-DE"/>
        </w:rPr>
      </w:pPr>
    </w:p>
    <w:p w14:paraId="656F1BCA" w14:textId="77777777" w:rsidR="0082738D" w:rsidRPr="00F53A4C" w:rsidRDefault="0082738D" w:rsidP="00F64383">
      <w:pPr>
        <w:keepNext/>
        <w:spacing w:after="120" w:line="240" w:lineRule="auto"/>
        <w:ind w:right="403"/>
        <w:contextualSpacing/>
        <w:jc w:val="center"/>
        <w:outlineLvl w:val="5"/>
        <w:rPr>
          <w:rFonts w:asciiTheme="majorHAnsi" w:hAnsiTheme="majorHAnsi" w:cs="Arial"/>
          <w:lang w:val="de-DE"/>
        </w:rPr>
      </w:pPr>
    </w:p>
    <w:p w14:paraId="728A0EE3" w14:textId="77777777" w:rsidR="0082738D" w:rsidRPr="00F53A4C" w:rsidRDefault="0082738D" w:rsidP="00F64383">
      <w:pPr>
        <w:keepNext/>
        <w:spacing w:after="120" w:line="240" w:lineRule="auto"/>
        <w:ind w:right="403"/>
        <w:contextualSpacing/>
        <w:jc w:val="center"/>
        <w:outlineLvl w:val="5"/>
        <w:rPr>
          <w:rFonts w:asciiTheme="majorHAnsi" w:hAnsiTheme="majorHAnsi" w:cs="Arial"/>
          <w:lang w:val="de-DE"/>
        </w:rPr>
      </w:pPr>
    </w:p>
    <w:p w14:paraId="356A19FE" w14:textId="77777777" w:rsidR="00B0646B" w:rsidRPr="00F53A4C" w:rsidRDefault="005B29CF" w:rsidP="00F96A3F">
      <w:pPr>
        <w:pStyle w:val="StandardWeb"/>
        <w:shd w:val="clear" w:color="auto" w:fill="FFFFFF"/>
        <w:spacing w:after="120"/>
        <w:jc w:val="center"/>
        <w:rPr>
          <w:rFonts w:asciiTheme="majorHAnsi" w:eastAsiaTheme="minorHAnsi" w:hAnsiTheme="majorHAnsi" w:cs="Arial"/>
          <w:b/>
          <w:szCs w:val="22"/>
          <w:u w:val="single"/>
          <w:lang w:val="de-DE"/>
        </w:rPr>
      </w:pPr>
      <w:r w:rsidRPr="00F53A4C">
        <w:rPr>
          <w:rFonts w:asciiTheme="majorHAnsi" w:eastAsiaTheme="minorHAnsi" w:hAnsiTheme="majorHAnsi" w:cs="Arial"/>
          <w:b/>
          <w:szCs w:val="22"/>
          <w:u w:val="single"/>
          <w:lang w:val="de-DE"/>
        </w:rPr>
        <w:t>FÜR RESELLER/MSPs</w:t>
      </w:r>
    </w:p>
    <w:p w14:paraId="4274051B" w14:textId="77777777" w:rsidR="00005C92" w:rsidRPr="00F53A4C" w:rsidRDefault="00005C92" w:rsidP="00F96A3F">
      <w:pPr>
        <w:pStyle w:val="StandardWeb"/>
        <w:shd w:val="clear" w:color="auto" w:fill="FFFFFF"/>
        <w:spacing w:after="120"/>
        <w:jc w:val="center"/>
        <w:rPr>
          <w:rFonts w:asciiTheme="majorHAnsi" w:eastAsiaTheme="minorHAnsi" w:hAnsiTheme="majorHAnsi" w:cs="Arial"/>
          <w:b/>
          <w:szCs w:val="22"/>
          <w:u w:val="single"/>
          <w:lang w:val="de-DE"/>
        </w:rPr>
      </w:pPr>
    </w:p>
    <w:p w14:paraId="77F4C2DC" w14:textId="77777777" w:rsidR="00C34524" w:rsidRDefault="00C34524" w:rsidP="00D438BD">
      <w:pPr>
        <w:pStyle w:val="StandardWeb"/>
        <w:shd w:val="clear" w:color="auto" w:fill="FFFFFF"/>
        <w:spacing w:after="120"/>
        <w:jc w:val="center"/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</w:pPr>
      <w:r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  <w:t>Erweitern Sie Ihr</w:t>
      </w:r>
      <w:r w:rsidR="005B29CF" w:rsidRPr="00F53A4C"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  <w:t xml:space="preserve"> Geschäft</w:t>
      </w:r>
      <w:r w:rsidR="00ED27C7" w:rsidRPr="00F53A4C"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  <w:t xml:space="preserve"> </w:t>
      </w:r>
      <w:r w:rsidR="005B29CF" w:rsidRPr="00F53A4C"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  <w:t xml:space="preserve">mit </w:t>
      </w:r>
      <w:r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  <w:t xml:space="preserve">den </w:t>
      </w:r>
      <w:r w:rsidR="00ED27C7" w:rsidRPr="00F53A4C"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  <w:t>Net</w:t>
      </w:r>
      <w:r w:rsidR="007E5E6E"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  <w:t>zwerkmanagement-</w:t>
      </w:r>
      <w:r w:rsidR="00ED27C7" w:rsidRPr="00F53A4C"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  <w:t>Services</w:t>
      </w:r>
    </w:p>
    <w:p w14:paraId="03E45AE7" w14:textId="77777777" w:rsidR="00630B55" w:rsidRPr="00F53A4C" w:rsidRDefault="00D438BD" w:rsidP="00D438BD">
      <w:pPr>
        <w:pStyle w:val="StandardWeb"/>
        <w:shd w:val="clear" w:color="auto" w:fill="FFFFFF"/>
        <w:spacing w:after="120"/>
        <w:jc w:val="center"/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</w:pPr>
      <w:r w:rsidRPr="00F53A4C">
        <w:rPr>
          <w:rFonts w:asciiTheme="majorHAnsi" w:eastAsiaTheme="minorHAnsi" w:hAnsiTheme="majorHAnsi" w:cs="Arial"/>
          <w:b/>
          <w:sz w:val="28"/>
          <w:szCs w:val="22"/>
          <w:u w:val="single"/>
          <w:lang w:val="de-DE"/>
        </w:rPr>
        <w:t xml:space="preserve"> NETGEAR Insight Pro</w:t>
      </w:r>
    </w:p>
    <w:p w14:paraId="6A7FEF76" w14:textId="77777777" w:rsidR="0034656C" w:rsidRPr="00F53A4C" w:rsidRDefault="0034656C" w:rsidP="00D173FC">
      <w:pPr>
        <w:pStyle w:val="StandardWeb"/>
        <w:shd w:val="clear" w:color="auto" w:fill="FFFFFF"/>
        <w:spacing w:after="120"/>
        <w:jc w:val="both"/>
        <w:rPr>
          <w:rFonts w:asciiTheme="majorHAnsi" w:hAnsiTheme="majorHAnsi" w:cs="Arial"/>
          <w:sz w:val="22"/>
          <w:lang w:val="de-DE"/>
        </w:rPr>
      </w:pPr>
    </w:p>
    <w:p w14:paraId="49126DC4" w14:textId="77777777" w:rsidR="0034656C" w:rsidRPr="00F53A4C" w:rsidRDefault="0034656C" w:rsidP="0034656C">
      <w:pPr>
        <w:pStyle w:val="StandardWeb"/>
        <w:shd w:val="clear" w:color="auto" w:fill="FFFFFF"/>
        <w:spacing w:after="120"/>
        <w:jc w:val="both"/>
        <w:rPr>
          <w:rFonts w:asciiTheme="majorHAnsi" w:hAnsiTheme="majorHAnsi" w:cs="Arial"/>
          <w:sz w:val="22"/>
          <w:lang w:val="de-DE"/>
        </w:rPr>
      </w:pPr>
      <w:r w:rsidRPr="00F53A4C">
        <w:rPr>
          <w:rFonts w:asciiTheme="majorHAnsi" w:hAnsiTheme="majorHAnsi" w:cs="Arial"/>
          <w:sz w:val="22"/>
          <w:lang w:val="de-DE"/>
        </w:rPr>
        <w:t xml:space="preserve">Liebe NETGEAR Partner, wäre es nicht </w:t>
      </w:r>
      <w:r w:rsidR="00C34524">
        <w:rPr>
          <w:rFonts w:asciiTheme="majorHAnsi" w:hAnsiTheme="majorHAnsi" w:cs="Arial"/>
          <w:sz w:val="22"/>
          <w:lang w:val="de-DE"/>
        </w:rPr>
        <w:t>praktisch</w:t>
      </w:r>
      <w:r w:rsidRPr="00F53A4C">
        <w:rPr>
          <w:rFonts w:asciiTheme="majorHAnsi" w:hAnsiTheme="majorHAnsi" w:cs="Arial"/>
          <w:sz w:val="22"/>
          <w:lang w:val="de-DE"/>
        </w:rPr>
        <w:t>, wenn:</w:t>
      </w:r>
    </w:p>
    <w:p w14:paraId="6309C142" w14:textId="77777777" w:rsidR="0034656C" w:rsidRPr="00F53A4C" w:rsidRDefault="0034656C" w:rsidP="0034656C">
      <w:pPr>
        <w:pStyle w:val="StandardWeb"/>
        <w:numPr>
          <w:ilvl w:val="0"/>
          <w:numId w:val="23"/>
        </w:numPr>
        <w:shd w:val="clear" w:color="auto" w:fill="FFFFFF"/>
        <w:spacing w:after="120"/>
        <w:jc w:val="both"/>
        <w:rPr>
          <w:rFonts w:asciiTheme="majorHAnsi" w:hAnsiTheme="majorHAnsi" w:cs="Arial"/>
          <w:sz w:val="22"/>
          <w:lang w:val="de-DE"/>
        </w:rPr>
      </w:pPr>
      <w:r w:rsidRPr="00F53A4C">
        <w:rPr>
          <w:rFonts w:asciiTheme="majorHAnsi" w:hAnsiTheme="majorHAnsi" w:cs="Arial"/>
          <w:sz w:val="22"/>
          <w:lang w:val="de-DE"/>
        </w:rPr>
        <w:t>Sie Netzwerkgeräte an mehreren Kundenstandorten über eine einzige Schnittstelle remote bereitstellen und konfigurieren könnten?</w:t>
      </w:r>
    </w:p>
    <w:p w14:paraId="0847DEA4" w14:textId="77777777" w:rsidR="0034656C" w:rsidRPr="00F53A4C" w:rsidRDefault="0034656C" w:rsidP="0034656C">
      <w:pPr>
        <w:pStyle w:val="StandardWeb"/>
        <w:numPr>
          <w:ilvl w:val="0"/>
          <w:numId w:val="23"/>
        </w:numPr>
        <w:shd w:val="clear" w:color="auto" w:fill="FFFFFF"/>
        <w:spacing w:after="120"/>
        <w:jc w:val="both"/>
        <w:rPr>
          <w:rFonts w:asciiTheme="majorHAnsi" w:hAnsiTheme="majorHAnsi" w:cs="Arial"/>
          <w:sz w:val="22"/>
          <w:lang w:val="de-DE"/>
        </w:rPr>
      </w:pPr>
      <w:r w:rsidRPr="00F53A4C">
        <w:rPr>
          <w:rFonts w:asciiTheme="majorHAnsi" w:hAnsiTheme="majorHAnsi" w:cs="Arial"/>
          <w:sz w:val="22"/>
          <w:lang w:val="de-DE"/>
        </w:rPr>
        <w:t>Ihre Techniker weniger Zeit mit Fahrten zu den Kunden verbringen würden?</w:t>
      </w:r>
    </w:p>
    <w:p w14:paraId="4834EF00" w14:textId="77777777" w:rsidR="0034656C" w:rsidRPr="00F53A4C" w:rsidRDefault="00034E62" w:rsidP="0034656C">
      <w:pPr>
        <w:pStyle w:val="StandardWeb"/>
        <w:numPr>
          <w:ilvl w:val="0"/>
          <w:numId w:val="23"/>
        </w:numPr>
        <w:shd w:val="clear" w:color="auto" w:fill="FFFFFF"/>
        <w:spacing w:after="120"/>
        <w:jc w:val="both"/>
        <w:rPr>
          <w:rFonts w:asciiTheme="majorHAnsi" w:hAnsiTheme="majorHAnsi" w:cs="Arial"/>
          <w:sz w:val="22"/>
          <w:lang w:val="de-DE"/>
        </w:rPr>
      </w:pPr>
      <w:r w:rsidRPr="00F53A4C">
        <w:rPr>
          <w:rFonts w:asciiTheme="majorHAnsi" w:hAnsiTheme="majorHAnsi" w:cs="Arial"/>
          <w:sz w:val="22"/>
          <w:lang w:val="de-DE"/>
        </w:rPr>
        <w:t xml:space="preserve">Sie </w:t>
      </w:r>
      <w:r w:rsidR="0034656C" w:rsidRPr="00F53A4C">
        <w:rPr>
          <w:rFonts w:asciiTheme="majorHAnsi" w:hAnsiTheme="majorHAnsi" w:cs="Arial"/>
          <w:sz w:val="22"/>
          <w:lang w:val="de-DE"/>
        </w:rPr>
        <w:t>die Netzwerkprobleme Ihres Kunden lösen könnten, bevor ein Anruf kommt?</w:t>
      </w:r>
    </w:p>
    <w:p w14:paraId="31C1C066" w14:textId="77777777" w:rsidR="00630B55" w:rsidRPr="00F53A4C" w:rsidRDefault="00630B55" w:rsidP="00D173FC">
      <w:pPr>
        <w:pStyle w:val="StandardWeb"/>
        <w:shd w:val="clear" w:color="auto" w:fill="FFFFFF"/>
        <w:spacing w:after="120"/>
        <w:jc w:val="both"/>
        <w:rPr>
          <w:rFonts w:asciiTheme="majorHAnsi" w:hAnsiTheme="majorHAnsi" w:cs="Arial"/>
          <w:sz w:val="22"/>
          <w:lang w:val="de-DE"/>
        </w:rPr>
      </w:pPr>
    </w:p>
    <w:p w14:paraId="70FEC405" w14:textId="77777777" w:rsidR="0034656C" w:rsidRPr="00F53A4C" w:rsidRDefault="00803919" w:rsidP="0034656C">
      <w:pPr>
        <w:pStyle w:val="StandardWeb"/>
        <w:shd w:val="clear" w:color="auto" w:fill="FFFFFF"/>
        <w:spacing w:after="120"/>
        <w:jc w:val="both"/>
        <w:rPr>
          <w:rFonts w:asciiTheme="majorHAnsi" w:hAnsiTheme="majorHAnsi" w:cs="Arial"/>
          <w:b/>
          <w:sz w:val="22"/>
          <w:lang w:val="de-DE"/>
        </w:rPr>
      </w:pPr>
      <w:r>
        <w:rPr>
          <w:rFonts w:asciiTheme="majorHAnsi" w:hAnsiTheme="majorHAnsi" w:cs="Arial"/>
          <w:b/>
          <w:sz w:val="22"/>
          <w:lang w:val="de-DE"/>
        </w:rPr>
        <w:t>NETGEAR Insight Pro</w:t>
      </w:r>
      <w:r w:rsidR="009A06D7">
        <w:rPr>
          <w:rFonts w:asciiTheme="majorHAnsi" w:hAnsiTheme="majorHAnsi" w:cs="Arial"/>
          <w:b/>
          <w:sz w:val="22"/>
          <w:lang w:val="de-DE"/>
        </w:rPr>
        <w:t xml:space="preserve"> für Reseller</w:t>
      </w:r>
    </w:p>
    <w:p w14:paraId="78B2F224" w14:textId="77777777" w:rsidR="0034656C" w:rsidRPr="00F53A4C" w:rsidRDefault="0034656C" w:rsidP="0034656C">
      <w:pPr>
        <w:pStyle w:val="StandardWeb"/>
        <w:shd w:val="clear" w:color="auto" w:fill="FFFFFF"/>
        <w:spacing w:after="120"/>
        <w:jc w:val="both"/>
        <w:rPr>
          <w:rFonts w:asciiTheme="majorHAnsi" w:hAnsiTheme="majorHAnsi" w:cs="Arial"/>
          <w:sz w:val="22"/>
          <w:lang w:val="de-DE"/>
        </w:rPr>
      </w:pPr>
      <w:r w:rsidRPr="00F53A4C">
        <w:rPr>
          <w:rFonts w:asciiTheme="majorHAnsi" w:hAnsiTheme="majorHAnsi" w:cs="Arial"/>
          <w:sz w:val="22"/>
          <w:lang w:val="de-DE"/>
        </w:rPr>
        <w:lastRenderedPageBreak/>
        <w:t xml:space="preserve">In der heutigen Welt müssen wir, um wirklich erfolgreich zu sein, neben den bisherigen Hardware-Wiederverkaufs- und Support-Services auch wiederkehrende Einnahmequellen nutzen. </w:t>
      </w:r>
    </w:p>
    <w:p w14:paraId="040058E0" w14:textId="77777777" w:rsidR="0034656C" w:rsidRPr="00F53A4C" w:rsidRDefault="0034656C" w:rsidP="0034656C">
      <w:pPr>
        <w:pStyle w:val="StandardWeb"/>
        <w:shd w:val="clear" w:color="auto" w:fill="FFFFFF"/>
        <w:spacing w:after="120"/>
        <w:jc w:val="both"/>
        <w:rPr>
          <w:rFonts w:asciiTheme="majorHAnsi" w:hAnsiTheme="majorHAnsi" w:cs="Arial"/>
          <w:sz w:val="22"/>
          <w:lang w:val="de-DE"/>
        </w:rPr>
      </w:pPr>
      <w:r w:rsidRPr="00F53A4C">
        <w:rPr>
          <w:rFonts w:asciiTheme="majorHAnsi" w:hAnsiTheme="majorHAnsi" w:cs="Arial"/>
          <w:sz w:val="22"/>
          <w:lang w:val="de-DE"/>
        </w:rPr>
        <w:t xml:space="preserve">NETGEAR möchte </w:t>
      </w:r>
      <w:r w:rsidR="00C306FA">
        <w:rPr>
          <w:rFonts w:asciiTheme="majorHAnsi" w:hAnsiTheme="majorHAnsi" w:cs="Arial"/>
          <w:sz w:val="22"/>
          <w:lang w:val="de-DE"/>
        </w:rPr>
        <w:t>seinen</w:t>
      </w:r>
      <w:r w:rsidR="00C306FA" w:rsidRPr="00F53A4C">
        <w:rPr>
          <w:rFonts w:asciiTheme="majorHAnsi" w:hAnsiTheme="majorHAnsi" w:cs="Arial"/>
          <w:sz w:val="22"/>
          <w:lang w:val="de-DE"/>
        </w:rPr>
        <w:t xml:space="preserve"> </w:t>
      </w:r>
      <w:r w:rsidR="00034E62" w:rsidRPr="00F53A4C">
        <w:rPr>
          <w:rFonts w:asciiTheme="majorHAnsi" w:hAnsiTheme="majorHAnsi" w:cs="Arial"/>
          <w:sz w:val="22"/>
          <w:lang w:val="de-DE"/>
        </w:rPr>
        <w:t>VAR</w:t>
      </w:r>
      <w:r w:rsidRPr="00F53A4C">
        <w:rPr>
          <w:rFonts w:asciiTheme="majorHAnsi" w:hAnsiTheme="majorHAnsi" w:cs="Arial"/>
          <w:sz w:val="22"/>
          <w:lang w:val="de-DE"/>
        </w:rPr>
        <w:t>-Partnern</w:t>
      </w:r>
      <w:r w:rsidR="00034E62" w:rsidRPr="00F53A4C">
        <w:rPr>
          <w:rFonts w:asciiTheme="majorHAnsi" w:hAnsiTheme="majorHAnsi" w:cs="Arial"/>
          <w:sz w:val="22"/>
          <w:lang w:val="de-DE"/>
        </w:rPr>
        <w:t xml:space="preserve"> (Value-</w:t>
      </w:r>
      <w:proofErr w:type="spellStart"/>
      <w:r w:rsidR="00034E62" w:rsidRPr="00F53A4C">
        <w:rPr>
          <w:rFonts w:asciiTheme="majorHAnsi" w:hAnsiTheme="majorHAnsi" w:cs="Arial"/>
          <w:sz w:val="22"/>
          <w:lang w:val="de-DE"/>
        </w:rPr>
        <w:t>added</w:t>
      </w:r>
      <w:proofErr w:type="spellEnd"/>
      <w:r w:rsidR="00034E62" w:rsidRPr="00F53A4C">
        <w:rPr>
          <w:rFonts w:asciiTheme="majorHAnsi" w:hAnsiTheme="majorHAnsi" w:cs="Arial"/>
          <w:sz w:val="22"/>
          <w:lang w:val="de-DE"/>
        </w:rPr>
        <w:t xml:space="preserve"> Reseller)</w:t>
      </w:r>
      <w:r w:rsidRPr="00F53A4C">
        <w:rPr>
          <w:rFonts w:asciiTheme="majorHAnsi" w:hAnsiTheme="majorHAnsi" w:cs="Arial"/>
          <w:sz w:val="22"/>
          <w:lang w:val="de-DE"/>
        </w:rPr>
        <w:t xml:space="preserve"> </w:t>
      </w:r>
      <w:r w:rsidR="00F569D0" w:rsidRPr="00F53A4C">
        <w:rPr>
          <w:rFonts w:asciiTheme="majorHAnsi" w:hAnsiTheme="majorHAnsi" w:cs="Arial"/>
          <w:sz w:val="22"/>
          <w:lang w:val="de-DE"/>
        </w:rPr>
        <w:t>helfen, ihr Geschäftsportfolio zu erweitern</w:t>
      </w:r>
      <w:r w:rsidRPr="00F53A4C">
        <w:rPr>
          <w:rFonts w:asciiTheme="majorHAnsi" w:hAnsiTheme="majorHAnsi" w:cs="Arial"/>
          <w:sz w:val="22"/>
          <w:lang w:val="de-DE"/>
        </w:rPr>
        <w:t xml:space="preserve"> und gegenüber den größeren MSPs</w:t>
      </w:r>
      <w:r w:rsidR="00B210A2">
        <w:rPr>
          <w:rFonts w:asciiTheme="majorHAnsi" w:hAnsiTheme="majorHAnsi" w:cs="Arial"/>
          <w:sz w:val="22"/>
          <w:lang w:val="de-DE"/>
        </w:rPr>
        <w:t xml:space="preserve"> </w:t>
      </w:r>
      <w:r w:rsidR="00C306FA">
        <w:rPr>
          <w:rFonts w:asciiTheme="majorHAnsi" w:hAnsiTheme="majorHAnsi" w:cs="Arial"/>
          <w:sz w:val="22"/>
          <w:lang w:val="de-DE"/>
        </w:rPr>
        <w:t>(</w:t>
      </w:r>
      <w:proofErr w:type="spellStart"/>
      <w:r w:rsidR="00C306FA">
        <w:rPr>
          <w:rFonts w:asciiTheme="majorHAnsi" w:hAnsiTheme="majorHAnsi" w:cs="Arial"/>
          <w:sz w:val="22"/>
          <w:lang w:val="de-DE"/>
        </w:rPr>
        <w:t>Managed</w:t>
      </w:r>
      <w:proofErr w:type="spellEnd"/>
      <w:r w:rsidR="00C306FA">
        <w:rPr>
          <w:rFonts w:asciiTheme="majorHAnsi" w:hAnsiTheme="majorHAnsi" w:cs="Arial"/>
          <w:sz w:val="22"/>
          <w:lang w:val="de-DE"/>
        </w:rPr>
        <w:t xml:space="preserve"> Service Provider)</w:t>
      </w:r>
      <w:r w:rsidRPr="00F53A4C">
        <w:rPr>
          <w:rFonts w:asciiTheme="majorHAnsi" w:hAnsiTheme="majorHAnsi" w:cs="Arial"/>
          <w:sz w:val="22"/>
          <w:lang w:val="de-DE"/>
        </w:rPr>
        <w:t xml:space="preserve"> wettbewerbsfähig zu bleiben, während sie </w:t>
      </w:r>
      <w:r w:rsidR="00803919">
        <w:rPr>
          <w:rFonts w:asciiTheme="majorHAnsi" w:hAnsiTheme="majorHAnsi" w:cs="Arial"/>
          <w:sz w:val="22"/>
          <w:lang w:val="de-DE"/>
        </w:rPr>
        <w:t>den klassischen P</w:t>
      </w:r>
      <w:r w:rsidRPr="00F53A4C">
        <w:rPr>
          <w:rFonts w:asciiTheme="majorHAnsi" w:hAnsiTheme="majorHAnsi" w:cs="Arial"/>
          <w:sz w:val="22"/>
          <w:lang w:val="de-DE"/>
        </w:rPr>
        <w:t>roduktverk</w:t>
      </w:r>
      <w:r w:rsidR="00803919">
        <w:rPr>
          <w:rFonts w:asciiTheme="majorHAnsi" w:hAnsiTheme="majorHAnsi" w:cs="Arial"/>
          <w:sz w:val="22"/>
          <w:lang w:val="de-DE"/>
        </w:rPr>
        <w:t>auf</w:t>
      </w:r>
      <w:r w:rsidRPr="00F53A4C">
        <w:rPr>
          <w:rFonts w:asciiTheme="majorHAnsi" w:hAnsiTheme="majorHAnsi" w:cs="Arial"/>
          <w:sz w:val="22"/>
          <w:lang w:val="de-DE"/>
        </w:rPr>
        <w:t xml:space="preserve"> beibehalten, auf de</w:t>
      </w:r>
      <w:r w:rsidR="00803919">
        <w:rPr>
          <w:rFonts w:asciiTheme="majorHAnsi" w:hAnsiTheme="majorHAnsi" w:cs="Arial"/>
          <w:sz w:val="22"/>
          <w:lang w:val="de-DE"/>
        </w:rPr>
        <w:t>m</w:t>
      </w:r>
      <w:r w:rsidRPr="00F53A4C">
        <w:rPr>
          <w:rFonts w:asciiTheme="majorHAnsi" w:hAnsiTheme="majorHAnsi" w:cs="Arial"/>
          <w:sz w:val="22"/>
          <w:lang w:val="de-DE"/>
        </w:rPr>
        <w:t xml:space="preserve"> sie ihr Geschäft aufgebaut haben. Die NETGEAR Insight </w:t>
      </w:r>
      <w:r w:rsidR="00803919">
        <w:rPr>
          <w:rFonts w:asciiTheme="majorHAnsi" w:hAnsiTheme="majorHAnsi" w:cs="Arial"/>
          <w:sz w:val="22"/>
          <w:lang w:val="de-DE"/>
        </w:rPr>
        <w:t xml:space="preserve">Pro </w:t>
      </w:r>
      <w:r w:rsidRPr="00F53A4C">
        <w:rPr>
          <w:rFonts w:asciiTheme="majorHAnsi" w:hAnsiTheme="majorHAnsi" w:cs="Arial"/>
          <w:sz w:val="22"/>
          <w:lang w:val="de-DE"/>
        </w:rPr>
        <w:t>Management-Lösung wurde entwickelt, um VARs dabei zu unterstützen, schnell und ohne großen Aufwand wiederkehrende Umsätze mit Services zu erzielen.</w:t>
      </w:r>
    </w:p>
    <w:p w14:paraId="1C5E3E5A" w14:textId="77777777" w:rsidR="0034656C" w:rsidRPr="00F53A4C" w:rsidRDefault="0034656C" w:rsidP="0034656C">
      <w:pPr>
        <w:pStyle w:val="StandardWeb"/>
        <w:shd w:val="clear" w:color="auto" w:fill="FFFFFF"/>
        <w:spacing w:after="120"/>
        <w:jc w:val="both"/>
        <w:rPr>
          <w:rFonts w:asciiTheme="majorHAnsi" w:hAnsiTheme="majorHAnsi" w:cs="Arial"/>
          <w:sz w:val="22"/>
          <w:lang w:val="de-DE"/>
        </w:rPr>
      </w:pPr>
      <w:r w:rsidRPr="00F53A4C">
        <w:rPr>
          <w:rFonts w:asciiTheme="majorHAnsi" w:hAnsiTheme="majorHAnsi" w:cs="Arial"/>
          <w:sz w:val="22"/>
          <w:lang w:val="de-DE"/>
        </w:rPr>
        <w:t xml:space="preserve">Mit der Insight </w:t>
      </w:r>
      <w:r w:rsidR="00803919">
        <w:rPr>
          <w:rFonts w:asciiTheme="majorHAnsi" w:hAnsiTheme="majorHAnsi" w:cs="Arial"/>
          <w:sz w:val="22"/>
          <w:lang w:val="de-DE"/>
        </w:rPr>
        <w:t xml:space="preserve">Pro </w:t>
      </w:r>
      <w:r w:rsidRPr="00F53A4C">
        <w:rPr>
          <w:rFonts w:asciiTheme="majorHAnsi" w:hAnsiTheme="majorHAnsi" w:cs="Arial"/>
          <w:sz w:val="22"/>
          <w:lang w:val="de-DE"/>
        </w:rPr>
        <w:t xml:space="preserve">Management-Plattform können VARs </w:t>
      </w:r>
      <w:r w:rsidR="00C306FA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End-</w:t>
      </w:r>
      <w:proofErr w:type="spellStart"/>
      <w:r w:rsidR="00C306FA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to</w:t>
      </w:r>
      <w:proofErr w:type="spellEnd"/>
      <w:r w:rsidR="00C306FA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-End-Installationen sowie Fernüberwachungs- und -verwaltungsdienste auf Basis der Insight Plattform anbieten – von der Registrierung der Geräte über Setup/Konfiguration, Fernüberwachung und laufende Firmware-Verwaltung bis hin zu Support-Eskalation.</w:t>
      </w:r>
      <w:r w:rsidR="00C306FA">
        <w:rPr>
          <w:rFonts w:asciiTheme="majorHAnsi" w:hAnsiTheme="majorHAnsi" w:cs="Arial"/>
          <w:sz w:val="22"/>
          <w:lang w:val="de-DE"/>
        </w:rPr>
        <w:t xml:space="preserve"> </w:t>
      </w:r>
    </w:p>
    <w:p w14:paraId="74E58BD9" w14:textId="77777777" w:rsidR="0034656C" w:rsidRPr="00F53A4C" w:rsidRDefault="0034656C" w:rsidP="0034656C">
      <w:pPr>
        <w:pStyle w:val="StandardWeb"/>
        <w:shd w:val="clear" w:color="auto" w:fill="FFFFFF"/>
        <w:spacing w:after="120"/>
        <w:jc w:val="both"/>
        <w:rPr>
          <w:rFonts w:asciiTheme="majorHAnsi" w:hAnsiTheme="majorHAnsi" w:cs="Arial"/>
          <w:lang w:val="de-DE"/>
        </w:rPr>
      </w:pPr>
    </w:p>
    <w:p w14:paraId="2532FFEA" w14:textId="2881D731" w:rsidR="005F4705" w:rsidRPr="00F53A4C" w:rsidRDefault="005F4705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hAnsiTheme="majorHAnsi" w:cs="Arial"/>
          <w:sz w:val="22"/>
          <w:lang w:val="de-DE"/>
        </w:rPr>
        <w:t xml:space="preserve">Mit NETGEAR Insight Pro können VARs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schnell und einfach </w:t>
      </w: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Managed</w:t>
      </w:r>
      <w:proofErr w:type="spellEnd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Service</w:t>
      </w:r>
      <w:r w:rsidR="002F266A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s </w:t>
      </w:r>
      <w:r w:rsidR="00C306FA">
        <w:rPr>
          <w:rFonts w:asciiTheme="majorHAnsi" w:eastAsiaTheme="minorHAnsi" w:hAnsiTheme="majorHAnsi" w:cs="Arial"/>
          <w:sz w:val="22"/>
          <w:szCs w:val="22"/>
          <w:lang w:val="de-DE"/>
        </w:rPr>
        <w:t>umsetzen</w:t>
      </w:r>
      <w:r w:rsidR="005928B9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. Dabei wird der </w:t>
      </w:r>
      <w:r w:rsidR="005928B9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traditionelle Verkauf von Hardware </w:t>
      </w:r>
      <w:r w:rsidR="005928B9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ganz einfach </w:t>
      </w:r>
      <w:r w:rsidR="005928B9">
        <w:rPr>
          <w:rFonts w:asciiTheme="majorHAnsi" w:eastAsiaTheme="minorHAnsi" w:hAnsiTheme="majorHAnsi" w:cs="Arial"/>
          <w:sz w:val="22"/>
          <w:szCs w:val="22"/>
          <w:lang w:val="de-DE"/>
        </w:rPr>
        <w:t>um Management</w:t>
      </w:r>
      <w:r w:rsidR="005928B9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Service</w:t>
      </w:r>
      <w:r w:rsidR="005928B9">
        <w:rPr>
          <w:rFonts w:asciiTheme="majorHAnsi" w:eastAsiaTheme="minorHAnsi" w:hAnsiTheme="majorHAnsi" w:cs="Arial"/>
          <w:sz w:val="22"/>
          <w:szCs w:val="22"/>
          <w:lang w:val="de-DE"/>
        </w:rPr>
        <w:t>s</w:t>
      </w:r>
      <w:r w:rsidR="005928B9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ergänz</w:t>
      </w:r>
      <w:r w:rsidR="005928B9">
        <w:rPr>
          <w:rFonts w:asciiTheme="majorHAnsi" w:eastAsiaTheme="minorHAnsi" w:hAnsiTheme="majorHAnsi" w:cs="Arial"/>
          <w:sz w:val="22"/>
          <w:szCs w:val="22"/>
          <w:lang w:val="de-DE"/>
        </w:rPr>
        <w:t>t.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r w:rsidR="005928B9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Alles basierend auf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der Insight F</w:t>
      </w:r>
      <w:r w:rsidR="00F569D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amilie </w:t>
      </w:r>
      <w:proofErr w:type="spellStart"/>
      <w:r w:rsidR="00F569D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cloud</w:t>
      </w:r>
      <w:proofErr w:type="spellEnd"/>
      <w:r w:rsidR="002F266A">
        <w:rPr>
          <w:rFonts w:asciiTheme="majorHAnsi" w:eastAsiaTheme="minorHAnsi" w:hAnsiTheme="majorHAnsi" w:cs="Arial"/>
          <w:sz w:val="22"/>
          <w:szCs w:val="22"/>
          <w:lang w:val="de-DE"/>
        </w:rPr>
        <w:t>-</w:t>
      </w:r>
      <w:r w:rsidR="00F569D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verwalteter Geräte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. </w:t>
      </w:r>
    </w:p>
    <w:p w14:paraId="3090860E" w14:textId="77777777" w:rsidR="005F4705" w:rsidRPr="00F53A4C" w:rsidRDefault="005F4705" w:rsidP="005F4705">
      <w:pPr>
        <w:pStyle w:val="StandardWeb"/>
        <w:numPr>
          <w:ilvl w:val="0"/>
          <w:numId w:val="24"/>
        </w:numPr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Sicherstellung der niedrigsten TCO bei schnellem Wachstum und D</w:t>
      </w:r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iversifizierung des Geschäfts im Servicebereich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.</w:t>
      </w:r>
    </w:p>
    <w:p w14:paraId="33739CF4" w14:textId="77777777" w:rsidR="005F4705" w:rsidRPr="00F53A4C" w:rsidRDefault="005F4705" w:rsidP="005F4705">
      <w:pPr>
        <w:pStyle w:val="StandardWeb"/>
        <w:numPr>
          <w:ilvl w:val="0"/>
          <w:numId w:val="24"/>
        </w:numPr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Skalieren Sie den Betrieb Ihrer Services mühelos, während sie wachsen.</w:t>
      </w:r>
    </w:p>
    <w:p w14:paraId="75591C9F" w14:textId="77777777" w:rsidR="005F4705" w:rsidRPr="00F53A4C" w:rsidRDefault="005F4705" w:rsidP="005F4705">
      <w:pPr>
        <w:pStyle w:val="StandardWeb"/>
        <w:numPr>
          <w:ilvl w:val="0"/>
          <w:numId w:val="24"/>
        </w:numPr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Erhalten Sie </w:t>
      </w:r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sofort Zugang zu den exzellenten Operations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- und Support-Teams von NETGEAR Business.</w:t>
      </w:r>
    </w:p>
    <w:p w14:paraId="76ABF3BF" w14:textId="77777777" w:rsidR="005F4705" w:rsidRPr="00F53A4C" w:rsidRDefault="005F4705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3DB2ED7C" w14:textId="77777777" w:rsidR="005F4705" w:rsidRPr="00F53A4C" w:rsidRDefault="002F266A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b/>
          <w:sz w:val="22"/>
          <w:szCs w:val="22"/>
          <w:lang w:val="de-DE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de-DE"/>
        </w:rPr>
        <w:t xml:space="preserve">NETGEAR Insight Pro für </w:t>
      </w:r>
      <w:r w:rsidR="002C565F" w:rsidRPr="00F53A4C">
        <w:rPr>
          <w:rFonts w:asciiTheme="majorHAnsi" w:eastAsiaTheme="minorHAnsi" w:hAnsiTheme="majorHAnsi" w:cs="Arial"/>
          <w:b/>
          <w:sz w:val="22"/>
          <w:szCs w:val="22"/>
          <w:lang w:val="de-DE"/>
        </w:rPr>
        <w:t>MSP</w:t>
      </w:r>
      <w:r>
        <w:rPr>
          <w:rFonts w:asciiTheme="majorHAnsi" w:eastAsiaTheme="minorHAnsi" w:hAnsiTheme="majorHAnsi" w:cs="Arial"/>
          <w:b/>
          <w:sz w:val="22"/>
          <w:szCs w:val="22"/>
          <w:lang w:val="de-DE"/>
        </w:rPr>
        <w:t>s</w:t>
      </w:r>
    </w:p>
    <w:p w14:paraId="144D74B5" w14:textId="77777777" w:rsidR="005F4705" w:rsidRPr="00F53A4C" w:rsidRDefault="005F4705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Managed</w:t>
      </w:r>
      <w:proofErr w:type="spellEnd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Service Provider (MSP</w:t>
      </w:r>
      <w:r w:rsidR="00F569D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) haben ein erfolgreiches Dienstleistungsgeschäft ge</w:t>
      </w:r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schaffen, aber es kann schwierig sowie zeit- und kostenaufwändig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sein, ihr Kundenportfolio wei</w:t>
      </w:r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ter auszubauen. Mit der Insight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Familie von Cloud</w:t>
      </w:r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-</w:t>
      </w:r>
      <w:proofErr w:type="spellStart"/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Managed</w:t>
      </w:r>
      <w:proofErr w:type="spellEnd"/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-Lösungen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können MSPs einfach und schnell Netzwerkmanagement</w:t>
      </w:r>
      <w:r w:rsidR="00F569D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für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Switches, Access </w:t>
      </w:r>
      <w:r w:rsidR="00F569D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Points und </w:t>
      </w:r>
      <w:r w:rsidR="00F569D0" w:rsidRPr="00F53A4C">
        <w:rPr>
          <w:rFonts w:asciiTheme="majorHAnsi" w:eastAsiaTheme="minorHAnsi" w:hAnsiTheme="majorHAnsi" w:cs="Arial"/>
          <w:sz w:val="22"/>
          <w:szCs w:val="22"/>
          <w:lang w:val="de-DE"/>
        </w:rPr>
        <w:lastRenderedPageBreak/>
        <w:t>Storage-</w:t>
      </w:r>
      <w:r w:rsidR="00B210A2">
        <w:rPr>
          <w:rFonts w:asciiTheme="majorHAnsi" w:eastAsiaTheme="minorHAnsi" w:hAnsiTheme="majorHAnsi" w:cs="Arial"/>
          <w:sz w:val="22"/>
          <w:szCs w:val="22"/>
          <w:lang w:val="de-DE"/>
        </w:rPr>
        <w:t>Lösungen</w:t>
      </w:r>
      <w:r w:rsidR="00F569D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unter einem Dach anbieten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und so das Netzwerkmanagement für kleine Unternehmen vereinfachen. </w:t>
      </w:r>
    </w:p>
    <w:p w14:paraId="7A83023E" w14:textId="77777777" w:rsidR="005F4705" w:rsidRPr="00F53A4C" w:rsidRDefault="005F4705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MSPs können nun End-</w:t>
      </w: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to</w:t>
      </w:r>
      <w:proofErr w:type="spellEnd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-End-Installationen sowie Fernüberwachungs- und -verwaltungsdien</w:t>
      </w:r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ste auf Basis der Insight Plattform anbieten –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von der Registrierung der Geräte über Setup/Konfiguration, Fernüberwachung und laufende Firmware-V</w:t>
      </w:r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erwaltung bis hin zu Support-Eskalation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.</w:t>
      </w:r>
    </w:p>
    <w:p w14:paraId="0EF9F119" w14:textId="77777777" w:rsidR="005F4705" w:rsidRDefault="005F4705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Insight macht MSP</w:t>
      </w:r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 schnell und skalierbar. S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chnellere, einfachere Bereitstellung, Überwachung und Verwaltung von Kundennetzwerken bedeutet,</w:t>
      </w:r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dass MSPs mehr Kunden betreuen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und ihr Geschäft skalieren können. </w:t>
      </w:r>
    </w:p>
    <w:p w14:paraId="25A30734" w14:textId="77777777" w:rsidR="009A06D7" w:rsidRDefault="009A06D7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7A58156D" w14:textId="77777777" w:rsidR="009A06D7" w:rsidRPr="009A06D7" w:rsidRDefault="009A06D7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b/>
          <w:sz w:val="22"/>
          <w:szCs w:val="22"/>
          <w:lang w:val="de-DE"/>
        </w:rPr>
      </w:pPr>
      <w:r w:rsidRPr="009A06D7">
        <w:rPr>
          <w:rFonts w:asciiTheme="majorHAnsi" w:eastAsiaTheme="minorHAnsi" w:hAnsiTheme="majorHAnsi" w:cs="Arial"/>
          <w:b/>
          <w:sz w:val="22"/>
          <w:szCs w:val="22"/>
          <w:lang w:val="de-DE"/>
        </w:rPr>
        <w:t>Was kann NETGEAR Insight Pro?</w:t>
      </w:r>
    </w:p>
    <w:p w14:paraId="203AF800" w14:textId="77777777" w:rsidR="005F4705" w:rsidRPr="00F53A4C" w:rsidRDefault="005F4705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NETGEAR Insight Pro bietet Mandantenfähigkeit in einem einzigen Insight Pro-Konto. Durch partitionierte Ansichten, die auf Benutzerrollen und Zugriffsrechten basieren, ermöglicht Insight Pro die Verwaltung mehrerer Kunden innerhalb eines einzigen Insight Pro-Kontos.</w:t>
      </w:r>
    </w:p>
    <w:p w14:paraId="1148E627" w14:textId="77777777" w:rsidR="005F4705" w:rsidRPr="00F53A4C" w:rsidRDefault="009A06D7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>
        <w:rPr>
          <w:rFonts w:asciiTheme="majorHAnsi" w:eastAsiaTheme="minorHAnsi" w:hAnsiTheme="majorHAnsi" w:cs="Arial"/>
          <w:sz w:val="22"/>
          <w:szCs w:val="22"/>
          <w:lang w:val="de-DE"/>
        </w:rPr>
        <w:t>VARs/</w:t>
      </w:r>
      <w:r w:rsidR="005F470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MSPs können die Arbeitslast auch auf mehrere </w:t>
      </w:r>
      <w:r w:rsidR="00B210A2">
        <w:rPr>
          <w:rFonts w:asciiTheme="majorHAnsi" w:eastAsiaTheme="minorHAnsi" w:hAnsiTheme="majorHAnsi" w:cs="Arial"/>
          <w:sz w:val="22"/>
          <w:szCs w:val="22"/>
          <w:lang w:val="de-DE"/>
        </w:rPr>
        <w:t>N</w:t>
      </w:r>
      <w:r w:rsidR="005F470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utzer au</w:t>
      </w:r>
      <w:r w:rsidR="002C565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fteilen, indem sie in Insight Pro</w:t>
      </w:r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die Zuweisung von Rollen und Rechten (Multiple User </w:t>
      </w:r>
      <w:proofErr w:type="spellStart"/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Role</w:t>
      </w:r>
      <w:proofErr w:type="spellEnd"/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proofErr w:type="spellStart"/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and</w:t>
      </w:r>
      <w:proofErr w:type="spellEnd"/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proofErr w:type="spellStart"/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Rights</w:t>
      </w:r>
      <w:proofErr w:type="spellEnd"/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proofErr w:type="spellStart"/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Assignment</w:t>
      </w:r>
      <w:proofErr w:type="spellEnd"/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)</w:t>
      </w:r>
      <w:r w:rsidR="005F470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nutzen, um die Arbeits</w:t>
      </w:r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bel</w:t>
      </w:r>
      <w:r w:rsidR="005F470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ast</w:t>
      </w:r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ung</w:t>
      </w:r>
      <w:r w:rsidR="0067492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zu verteilen</w:t>
      </w:r>
      <w:r w:rsidR="005F470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. Darüber hinaus können s</w:t>
      </w:r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ie proaktiv die Netzwerkperformance</w:t>
      </w:r>
      <w:r w:rsidR="005F470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in den Netzwerken ihrer Kunden von jedem Ort und jedem Gerät aus überwachen.</w:t>
      </w:r>
    </w:p>
    <w:p w14:paraId="34B22AF4" w14:textId="77777777" w:rsidR="005F4705" w:rsidRPr="00F53A4C" w:rsidRDefault="005F4705" w:rsidP="005F4705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D</w:t>
      </w:r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iese Lösungen wurden für den KMU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-Markt entwickelt, sind einfac</w:t>
      </w:r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h zu konfigurieren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, zu verwalten und </w:t>
      </w:r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sind </w:t>
      </w:r>
      <w:r w:rsidR="0067492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sehr wirtschaftlich.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>D</w:t>
      </w:r>
      <w:r w:rsidR="009D546B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ie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Netzwerkinfrastruktur</w:t>
      </w:r>
      <w:r w:rsidR="0067492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>der</w:t>
      </w:r>
      <w:r w:rsidR="0067492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Kunden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kann ohne großen Aufwand </w:t>
      </w:r>
      <w:r w:rsidR="0067492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überwach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>t werden</w:t>
      </w:r>
      <w:r w:rsidR="0067492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,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es können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proaktiv Fe</w:t>
      </w:r>
      <w:r w:rsidR="009D546B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hler beh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>oben</w:t>
      </w:r>
      <w:r w:rsidR="009D546B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werden </w:t>
      </w:r>
      <w:r w:rsidR="009D546B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und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>i</w:t>
      </w:r>
      <w:r w:rsidR="009D546B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nnerhalb kurzer Zeit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>ein neues Kundenvertrauen gewonnen werden.</w:t>
      </w:r>
      <w:r w:rsidR="009D546B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Sie </w:t>
      </w:r>
      <w:r w:rsidR="009D546B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werden zum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Partner, auf de</w:t>
      </w:r>
      <w:r w:rsidR="009D546B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n sich die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Kunden verlassen können, dem sie vertrauen </w:t>
      </w:r>
      <w:r w:rsidR="005B7964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–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und dem sie treu bleiben.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</w:p>
    <w:p w14:paraId="3226A2BD" w14:textId="77777777" w:rsidR="005F4705" w:rsidRPr="00F53A4C" w:rsidRDefault="005F4705" w:rsidP="00005C92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0F3E0D2C" w14:textId="77777777" w:rsidR="005B29CF" w:rsidRPr="00F53A4C" w:rsidRDefault="005B29CF" w:rsidP="00005C92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5A8C02A9" w14:textId="77777777" w:rsidR="005B29CF" w:rsidRPr="00F53A4C" w:rsidRDefault="005B29CF" w:rsidP="00005C92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484EF7A5" w14:textId="77777777" w:rsidR="00674920" w:rsidRPr="00F53A4C" w:rsidRDefault="00674920" w:rsidP="00005C92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187F3E26" w14:textId="77777777" w:rsidR="001D3176" w:rsidRPr="00F53A4C" w:rsidRDefault="001D3176" w:rsidP="00005C92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647FFD09" w14:textId="77777777" w:rsidR="00896878" w:rsidRPr="00F53A4C" w:rsidRDefault="00896878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b/>
          <w:sz w:val="22"/>
          <w:szCs w:val="22"/>
          <w:lang w:val="de-DE"/>
        </w:rPr>
      </w:pPr>
    </w:p>
    <w:p w14:paraId="1D1B3C2E" w14:textId="77777777" w:rsidR="00D438BD" w:rsidRPr="00F53A4C" w:rsidRDefault="00D438BD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38E0787E" w14:textId="77777777" w:rsidR="00D92BF0" w:rsidRPr="00F53A4C" w:rsidRDefault="00D92BF0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b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b/>
          <w:sz w:val="22"/>
          <w:szCs w:val="22"/>
          <w:lang w:val="de-DE"/>
        </w:rPr>
        <w:t>INSIGHT PRO</w:t>
      </w:r>
    </w:p>
    <w:p w14:paraId="167B5411" w14:textId="77777777" w:rsidR="00D92BF0" w:rsidRPr="00F53A4C" w:rsidRDefault="00D92BF0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Insight Pro ist ein exklusives Angebot für VAR- und MSP-Partner von NETGEAR. Dieses bietet Multi-</w:t>
      </w: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Tenant</w:t>
      </w:r>
      <w:proofErr w:type="spellEnd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- und Multi-User-Fähigkeiten für die einfache Verwaltung mehrerer Kunden unter einem Dach und ist vollgepackt mit Funktionen, die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>S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ie benötigen, um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>I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hr Geschäft auszubauen und </w:t>
      </w:r>
      <w:r w:rsidR="009A06D7">
        <w:rPr>
          <w:rFonts w:asciiTheme="majorHAnsi" w:eastAsiaTheme="minorHAnsi" w:hAnsiTheme="majorHAnsi" w:cs="Arial"/>
          <w:sz w:val="22"/>
          <w:szCs w:val="22"/>
          <w:lang w:val="de-DE"/>
        </w:rPr>
        <w:t>I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hren Kunden einen Mehrwert zu bieten. All dies wird zu den niedrigsten </w:t>
      </w:r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Gesamtbetriebskosten (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TCO</w:t>
      </w:r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)</w:t>
      </w:r>
      <w:r w:rsidR="00E5009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in diesem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Markt angeboten, so dass unsere Partner ihre Marge </w:t>
      </w:r>
      <w:r w:rsidR="000E6C00">
        <w:rPr>
          <w:rFonts w:asciiTheme="majorHAnsi" w:eastAsiaTheme="minorHAnsi" w:hAnsiTheme="majorHAnsi" w:cs="Arial"/>
          <w:sz w:val="22"/>
          <w:szCs w:val="22"/>
          <w:lang w:val="de-DE"/>
        </w:rPr>
        <w:t>sichern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und ihren Kunden </w:t>
      </w:r>
      <w:r w:rsidR="000E6C00">
        <w:rPr>
          <w:rFonts w:asciiTheme="majorHAnsi" w:eastAsiaTheme="minorHAnsi" w:hAnsiTheme="majorHAnsi" w:cs="Arial"/>
          <w:sz w:val="22"/>
          <w:szCs w:val="22"/>
          <w:lang w:val="de-DE"/>
        </w:rPr>
        <w:t>dennoch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ein </w:t>
      </w:r>
      <w:r w:rsidR="000E6C00">
        <w:rPr>
          <w:rFonts w:asciiTheme="majorHAnsi" w:eastAsiaTheme="minorHAnsi" w:hAnsiTheme="majorHAnsi" w:cs="Arial"/>
          <w:sz w:val="22"/>
          <w:szCs w:val="22"/>
          <w:lang w:val="de-DE"/>
        </w:rPr>
        <w:t>kosteneffizientes</w:t>
      </w:r>
      <w:r w:rsidR="00E5009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Angebot offerieren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können.</w:t>
      </w:r>
    </w:p>
    <w:p w14:paraId="1454BEEF" w14:textId="77777777" w:rsidR="00896878" w:rsidRPr="00F53A4C" w:rsidRDefault="00D92BF0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MSPs und VARs können nun End-</w:t>
      </w: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to</w:t>
      </w:r>
      <w:proofErr w:type="spellEnd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-End-Netzwerkmanagement-Services anbieten, </w:t>
      </w:r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die vollständig auf der Insight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P</w:t>
      </w:r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lattform basieren: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von der Erstregistrierung der Geräte über Setup/Konfiguration, Fernüberwachung, laufende Firmware-Verwaltung bis hin zur Support-Eskalation.</w:t>
      </w:r>
    </w:p>
    <w:p w14:paraId="122D977E" w14:textId="77777777" w:rsidR="00D92BF0" w:rsidRPr="00F53A4C" w:rsidRDefault="00D92BF0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NETGEAR Insight Pro bietet Multi-</w:t>
      </w: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Tenancy</w:t>
      </w:r>
      <w:proofErr w:type="spellEnd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-Management innerhalb eines einzig</w:t>
      </w:r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en Insight Pro-Kontos und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partitionie</w:t>
      </w:r>
      <w:r w:rsidR="00E5009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rte Ansichten basierend auf Benutzerrolle und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Zugriffsrechten. Dies ermöglicht eine sehr einfache Verwaltung mehrerer Kunden und sogar mehrerer Standorte für jeden Kunden innerhalb e</w:t>
      </w:r>
      <w:r w:rsidR="00E5009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ines einzigen Insight Pro Accounts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.</w:t>
      </w:r>
    </w:p>
    <w:p w14:paraId="7A1966E1" w14:textId="77777777" w:rsidR="00D92BF0" w:rsidRPr="00F53A4C" w:rsidRDefault="00D92BF0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VARs und MSPs können die Arbeitslast auch auf mehrere Benutzer verteilen, </w:t>
      </w:r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indem sie in Insight Pro die Zuweisung von Rollen und Rechten (Multiple User </w:t>
      </w:r>
      <w:proofErr w:type="spellStart"/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Role</w:t>
      </w:r>
      <w:proofErr w:type="spellEnd"/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proofErr w:type="spellStart"/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and</w:t>
      </w:r>
      <w:proofErr w:type="spellEnd"/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proofErr w:type="spellStart"/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Rights</w:t>
      </w:r>
      <w:proofErr w:type="spellEnd"/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proofErr w:type="spellStart"/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Assignment</w:t>
      </w:r>
      <w:proofErr w:type="spellEnd"/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) nutzen, um die Arbeitsbelastung besser zu verteilen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und den ROI zu maximieren. Darüber hinaus können s</w:t>
      </w:r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ie proaktiv die Netzwerkperformance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in den Netzwerken ihrer Kunden von jedem Ort und jedem Gerät aus überwachen.</w:t>
      </w:r>
    </w:p>
    <w:p w14:paraId="3B8CC917" w14:textId="77777777" w:rsidR="00D92BF0" w:rsidRPr="00F53A4C" w:rsidRDefault="000E6C00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>
        <w:rPr>
          <w:rFonts w:asciiTheme="majorHAnsi" w:eastAsiaTheme="minorHAnsi" w:hAnsiTheme="majorHAnsi" w:cs="Arial"/>
          <w:sz w:val="22"/>
          <w:szCs w:val="22"/>
          <w:lang w:val="de-DE"/>
        </w:rPr>
        <w:t>NETGEAR Insight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Pro ist eine rev</w:t>
      </w:r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olutionäre neue Möglichkeit, um in den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Netzwerke</w:t>
      </w:r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n der Kunden WLAN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Access Points, Switches und Speichergeräte</w:t>
      </w:r>
      <w:r w:rsidR="0089687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von NETGEAR sehr schnell zu erfassen, zu konfigurieren sowie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kontinuierlich zu überwachen und zu verwalten. Insight 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lastRenderedPageBreak/>
        <w:t xml:space="preserve">ist eine Branchenneuheit, die die Einrichtung und Verwaltung mehrerer kleiner Unternehmensnetzwerke über ein einziges Konto innerhalb unserer mobilen App oder unseres Cloud-Portals ermöglicht. </w:t>
      </w:r>
    </w:p>
    <w:p w14:paraId="230B3ADE" w14:textId="77777777" w:rsidR="00D92BF0" w:rsidRPr="00F53A4C" w:rsidRDefault="0031627F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it seiner vereinfachten Multi-</w:t>
      </w:r>
      <w:proofErr w:type="spellStart"/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Tenant</w:t>
      </w:r>
      <w:proofErr w:type="spellEnd"/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-, Multi-User-, Multi-</w:t>
      </w:r>
      <w:r w:rsidR="00E50098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Location-Konfiguration und dem c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loud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basierten Remote-Zugriff werden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VARs und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MSPs in die Lage versetzt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, die Geräte ihrer Kunden vo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n überall aus zu verwalten und „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Manageme</w:t>
      </w:r>
      <w:r w:rsidR="000E6C00">
        <w:rPr>
          <w:rFonts w:asciiTheme="majorHAnsi" w:eastAsiaTheme="minorHAnsi" w:hAnsiTheme="majorHAnsi" w:cs="Arial"/>
          <w:sz w:val="22"/>
          <w:szCs w:val="22"/>
          <w:lang w:val="de-DE"/>
        </w:rPr>
        <w:t>nt-</w:t>
      </w: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as</w:t>
      </w:r>
      <w:proofErr w:type="spellEnd"/>
      <w:r w:rsidR="000E6C00">
        <w:rPr>
          <w:rFonts w:asciiTheme="majorHAnsi" w:eastAsiaTheme="minorHAnsi" w:hAnsiTheme="majorHAnsi" w:cs="Arial"/>
          <w:sz w:val="22"/>
          <w:szCs w:val="22"/>
          <w:lang w:val="de-DE"/>
        </w:rPr>
        <w:t>-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a</w:t>
      </w:r>
      <w:r w:rsidR="000E6C00">
        <w:rPr>
          <w:rFonts w:asciiTheme="majorHAnsi" w:eastAsiaTheme="minorHAnsi" w:hAnsiTheme="majorHAnsi" w:cs="Arial"/>
          <w:sz w:val="22"/>
          <w:szCs w:val="22"/>
          <w:lang w:val="de-DE"/>
        </w:rPr>
        <w:t>-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Service“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-Lösungen für wieder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kehrende Umsätze zu entwickeln.</w:t>
      </w:r>
    </w:p>
    <w:p w14:paraId="00DE2361" w14:textId="77777777" w:rsidR="00D92BF0" w:rsidRPr="00F53A4C" w:rsidRDefault="00D92BF0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NETGEAR Insight Pro ist eine abonnementbasierte Lösung, die über traditionelle VAR- und MSP-Vertriebskanäle erworben werden kann. Es werden verschiedene Pakete angeboten, um eine Reihe von Gerätebereitstellungen zu unterstützen. 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Die Pa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k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et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angebote können auf beliebig viele Kunden aufgeteilt werden. Volumen- und lau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fzeitabhängige </w:t>
      </w:r>
      <w:r w:rsidR="000E6C00">
        <w:rPr>
          <w:rFonts w:asciiTheme="majorHAnsi" w:eastAsiaTheme="minorHAnsi" w:hAnsiTheme="majorHAnsi" w:cs="Arial"/>
          <w:sz w:val="22"/>
          <w:szCs w:val="22"/>
          <w:lang w:val="de-DE"/>
        </w:rPr>
        <w:t>Konditionen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sind für ein, drei und fünf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Jahre erhältlich. Die VARs oder MSPs können ihre Abonnements und Konten einfach über das Cloud-Portal verwa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lten, mit Angaben zu verbrauchten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Credits</w:t>
      </w:r>
      <w:proofErr w:type="spellEnd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, verfügbaren </w:t>
      </w: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Credits</w:t>
      </w:r>
      <w:proofErr w:type="spellEnd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und einer detaillierten Ansicht der zuge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wiesenen Geräte pro Unternehmen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.</w:t>
      </w:r>
    </w:p>
    <w:p w14:paraId="64FFF3B6" w14:textId="77777777" w:rsidR="00D92BF0" w:rsidRPr="00F53A4C" w:rsidRDefault="00D92BF0" w:rsidP="00D92BF0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Insight Pro ist ei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ne mandantenfähige Lösung, die drei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Benutzerebenen mit jeweils eigenen, vordefinierten Re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chten und Verantwortlichkeiten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umfasst:</w:t>
      </w:r>
    </w:p>
    <w:p w14:paraId="4A358527" w14:textId="77777777" w:rsidR="00D92BF0" w:rsidRPr="00F53A4C" w:rsidRDefault="0052663D" w:rsidP="00D92BF0">
      <w:pPr>
        <w:pStyle w:val="StandardWeb"/>
        <w:numPr>
          <w:ilvl w:val="0"/>
          <w:numId w:val="25"/>
        </w:numPr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>
        <w:rPr>
          <w:rFonts w:asciiTheme="majorHAnsi" w:eastAsiaTheme="minorHAnsi" w:hAnsiTheme="majorHAnsi" w:cs="Arial"/>
          <w:sz w:val="22"/>
          <w:szCs w:val="22"/>
          <w:lang w:val="de-DE"/>
        </w:rPr>
        <w:t>Eigentümer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: </w:t>
      </w:r>
      <w:r>
        <w:rPr>
          <w:rFonts w:asciiTheme="majorHAnsi" w:eastAsiaTheme="minorHAnsi" w:hAnsiTheme="majorHAnsi" w:cs="Arial"/>
          <w:sz w:val="22"/>
          <w:szCs w:val="22"/>
          <w:lang w:val="de-DE"/>
        </w:rPr>
        <w:t>Eigentümer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der Hardwaregeräte</w:t>
      </w:r>
      <w:r>
        <w:rPr>
          <w:rFonts w:asciiTheme="majorHAnsi" w:eastAsiaTheme="minorHAnsi" w:hAnsiTheme="majorHAnsi" w:cs="Arial"/>
          <w:sz w:val="22"/>
          <w:szCs w:val="22"/>
          <w:lang w:val="de-DE"/>
        </w:rPr>
        <w:t>,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Endkunde</w:t>
      </w:r>
    </w:p>
    <w:p w14:paraId="02420E07" w14:textId="77777777" w:rsidR="00D92BF0" w:rsidRPr="00F53A4C" w:rsidRDefault="00D92BF0" w:rsidP="00D92BF0">
      <w:pPr>
        <w:pStyle w:val="StandardWeb"/>
        <w:numPr>
          <w:ilvl w:val="0"/>
          <w:numId w:val="25"/>
        </w:numPr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Admin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istrator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: Die primäre Person, die das Insight Pro-Konto verwaltet und die Insight Pro-Abonnements erwerben, Unterkonten anlegen, </w:t>
      </w:r>
      <w:r w:rsidR="0052663D">
        <w:rPr>
          <w:rFonts w:asciiTheme="majorHAnsi" w:eastAsiaTheme="minorHAnsi" w:hAnsiTheme="majorHAnsi" w:cs="Arial"/>
          <w:sz w:val="22"/>
          <w:szCs w:val="22"/>
          <w:lang w:val="de-DE"/>
        </w:rPr>
        <w:t>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utzer anlegen und </w:t>
      </w:r>
      <w:r w:rsidR="0052663D">
        <w:rPr>
          <w:rFonts w:asciiTheme="majorHAnsi" w:eastAsiaTheme="minorHAnsi" w:hAnsiTheme="majorHAnsi" w:cs="Arial"/>
          <w:sz w:val="22"/>
          <w:szCs w:val="22"/>
          <w:lang w:val="de-DE"/>
        </w:rPr>
        <w:t>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utzerrechte zuweisen kann. </w:t>
      </w:r>
    </w:p>
    <w:p w14:paraId="3B20C263" w14:textId="77777777" w:rsidR="00D92BF0" w:rsidRPr="00F53A4C" w:rsidRDefault="00D92BF0" w:rsidP="00D92BF0">
      <w:pPr>
        <w:pStyle w:val="StandardWeb"/>
        <w:numPr>
          <w:ilvl w:val="0"/>
          <w:numId w:val="25"/>
        </w:numPr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Manager: Das Teammitglied, das für die Verwaltung von Geräten innerhalb der vom Admin zugewiesenen Rechte zuständig ist (kann nur bestimmte Geräte hinzufügen/löschen und verwalten, hat Lese-/Schreibzugriff auf die Gerätekonfiguration).</w:t>
      </w:r>
    </w:p>
    <w:p w14:paraId="72CE315F" w14:textId="77777777" w:rsidR="0052663D" w:rsidRDefault="0052663D" w:rsidP="00D438BD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6B48FF72" w14:textId="77777777" w:rsidR="0031627F" w:rsidRPr="00F53A4C" w:rsidRDefault="0052663D" w:rsidP="00D438BD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>
        <w:rPr>
          <w:rFonts w:asciiTheme="majorHAnsi" w:eastAsiaTheme="minorHAnsi" w:hAnsiTheme="majorHAnsi" w:cs="Arial"/>
          <w:sz w:val="22"/>
          <w:szCs w:val="22"/>
          <w:lang w:val="de-DE"/>
        </w:rPr>
        <w:t xml:space="preserve">Die folgende 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Tabelle</w:t>
      </w:r>
      <w:r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zeigt, welche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Rechte, </w:t>
      </w:r>
      <w:r>
        <w:rPr>
          <w:rFonts w:asciiTheme="majorHAnsi" w:eastAsiaTheme="minorHAnsi" w:hAnsiTheme="majorHAnsi" w:cs="Arial"/>
          <w:sz w:val="22"/>
          <w:szCs w:val="22"/>
          <w:lang w:val="de-DE"/>
        </w:rPr>
        <w:t xml:space="preserve">welchem 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Nutzer</w:t>
      </w:r>
      <w:r w:rsidR="00D92BF0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typ zugeordnet werden können.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5724"/>
        <w:gridCol w:w="1412"/>
        <w:gridCol w:w="1380"/>
        <w:gridCol w:w="1402"/>
      </w:tblGrid>
      <w:tr w:rsidR="00861F71" w:rsidRPr="00F53A4C" w14:paraId="3652882F" w14:textId="77777777" w:rsidTr="00861F71">
        <w:trPr>
          <w:trHeight w:val="245"/>
        </w:trPr>
        <w:tc>
          <w:tcPr>
            <w:tcW w:w="5807" w:type="dxa"/>
          </w:tcPr>
          <w:p w14:paraId="6A7CB504" w14:textId="77777777" w:rsidR="007C1817" w:rsidRPr="00F53A4C" w:rsidRDefault="007C1817" w:rsidP="00BC3E47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b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b/>
                <w:sz w:val="20"/>
                <w:szCs w:val="20"/>
                <w:lang w:val="de-DE"/>
              </w:rPr>
              <w:t>Rechte/Verantwortlichkeit</w:t>
            </w:r>
          </w:p>
        </w:tc>
        <w:tc>
          <w:tcPr>
            <w:tcW w:w="1418" w:type="dxa"/>
          </w:tcPr>
          <w:p w14:paraId="4D395D5A" w14:textId="77777777" w:rsidR="007C1817" w:rsidRPr="00F53A4C" w:rsidRDefault="0052663D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b/>
                <w:sz w:val="20"/>
                <w:szCs w:val="20"/>
                <w:lang w:val="de-DE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0"/>
                <w:lang w:val="de-DE"/>
              </w:rPr>
              <w:t>Eigentümer</w:t>
            </w:r>
          </w:p>
        </w:tc>
        <w:tc>
          <w:tcPr>
            <w:tcW w:w="1275" w:type="dxa"/>
          </w:tcPr>
          <w:p w14:paraId="2CBF2C0D" w14:textId="77777777" w:rsidR="007C1817" w:rsidRPr="00F53A4C" w:rsidRDefault="007C1817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b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b/>
                <w:sz w:val="20"/>
                <w:szCs w:val="20"/>
                <w:lang w:val="de-DE"/>
              </w:rPr>
              <w:t>Administrator</w:t>
            </w:r>
          </w:p>
        </w:tc>
        <w:tc>
          <w:tcPr>
            <w:tcW w:w="1418" w:type="dxa"/>
          </w:tcPr>
          <w:p w14:paraId="3D09A6D8" w14:textId="77777777" w:rsidR="007C1817" w:rsidRPr="00F53A4C" w:rsidRDefault="0052663D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b/>
                <w:sz w:val="20"/>
                <w:szCs w:val="20"/>
                <w:lang w:val="de-DE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0"/>
                <w:lang w:val="de-DE"/>
              </w:rPr>
              <w:t>N</w:t>
            </w:r>
            <w:r w:rsidR="007C1817" w:rsidRPr="00F53A4C">
              <w:rPr>
                <w:rFonts w:asciiTheme="majorHAnsi" w:eastAsiaTheme="minorHAnsi" w:hAnsiTheme="majorHAnsi" w:cs="Arial"/>
                <w:b/>
                <w:sz w:val="20"/>
                <w:szCs w:val="20"/>
                <w:lang w:val="de-DE"/>
              </w:rPr>
              <w:t>utzer</w:t>
            </w:r>
          </w:p>
        </w:tc>
      </w:tr>
      <w:tr w:rsidR="00861F71" w:rsidRPr="00F53A4C" w14:paraId="2D15B8AD" w14:textId="77777777" w:rsidTr="00861F71">
        <w:trPr>
          <w:trHeight w:val="245"/>
        </w:trPr>
        <w:tc>
          <w:tcPr>
            <w:tcW w:w="5807" w:type="dxa"/>
          </w:tcPr>
          <w:p w14:paraId="173F3324" w14:textId="77777777" w:rsidR="007C1817" w:rsidRPr="00F53A4C" w:rsidRDefault="007C1817" w:rsidP="0052663D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Geräte</w:t>
            </w:r>
            <w:r w:rsidR="0052663D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eigentümer</w:t>
            </w: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konten in mynetgear.com erstellen</w:t>
            </w:r>
          </w:p>
        </w:tc>
        <w:tc>
          <w:tcPr>
            <w:tcW w:w="1418" w:type="dxa"/>
          </w:tcPr>
          <w:p w14:paraId="6E99AB2A" w14:textId="77777777" w:rsidR="007C1817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275" w:type="dxa"/>
          </w:tcPr>
          <w:p w14:paraId="18486837" w14:textId="77777777" w:rsidR="007C1817" w:rsidRPr="00F53A4C" w:rsidRDefault="007C1817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</w:tcPr>
          <w:p w14:paraId="2CD2C67F" w14:textId="77777777" w:rsidR="007C1817" w:rsidRPr="00F53A4C" w:rsidRDefault="007C1817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861F71" w:rsidRPr="00F53A4C" w14:paraId="00FCAF6C" w14:textId="77777777" w:rsidTr="00861F71">
        <w:trPr>
          <w:trHeight w:val="256"/>
        </w:trPr>
        <w:tc>
          <w:tcPr>
            <w:tcW w:w="5807" w:type="dxa"/>
          </w:tcPr>
          <w:p w14:paraId="355A83B7" w14:textId="77777777" w:rsidR="007C1817" w:rsidRPr="00F53A4C" w:rsidRDefault="007C1817" w:rsidP="0052663D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Geräte</w:t>
            </w:r>
            <w:r w:rsidR="0052663D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eigentum</w:t>
            </w: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 xml:space="preserve"> in mynetgear.com bestätigen</w:t>
            </w:r>
          </w:p>
        </w:tc>
        <w:tc>
          <w:tcPr>
            <w:tcW w:w="1418" w:type="dxa"/>
          </w:tcPr>
          <w:p w14:paraId="6C7BC62A" w14:textId="77777777" w:rsidR="007C1817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275" w:type="dxa"/>
          </w:tcPr>
          <w:p w14:paraId="636E2C6C" w14:textId="77777777" w:rsidR="007C1817" w:rsidRPr="00F53A4C" w:rsidRDefault="007C1817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</w:tcPr>
          <w:p w14:paraId="14AB0C1F" w14:textId="77777777" w:rsidR="007C1817" w:rsidRPr="00F53A4C" w:rsidRDefault="007C1817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861F71" w:rsidRPr="00F53A4C" w14:paraId="737F38C8" w14:textId="77777777" w:rsidTr="00861F71">
        <w:trPr>
          <w:trHeight w:val="245"/>
        </w:trPr>
        <w:tc>
          <w:tcPr>
            <w:tcW w:w="5807" w:type="dxa"/>
          </w:tcPr>
          <w:p w14:paraId="78E27183" w14:textId="77777777" w:rsidR="007C1817" w:rsidRPr="00F53A4C" w:rsidRDefault="00BC3E47" w:rsidP="00BC3E47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Administrator für Insight Pro Account hinzufügen/löschen</w:t>
            </w:r>
          </w:p>
        </w:tc>
        <w:tc>
          <w:tcPr>
            <w:tcW w:w="1418" w:type="dxa"/>
          </w:tcPr>
          <w:p w14:paraId="2229A009" w14:textId="77777777" w:rsidR="007C1817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275" w:type="dxa"/>
          </w:tcPr>
          <w:p w14:paraId="31ED386F" w14:textId="77777777" w:rsidR="007C1817" w:rsidRPr="00F53A4C" w:rsidRDefault="007C1817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</w:tcPr>
          <w:p w14:paraId="749AD8E1" w14:textId="77777777" w:rsidR="007C1817" w:rsidRPr="00F53A4C" w:rsidRDefault="007C1817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861F71" w:rsidRPr="00F53A4C" w14:paraId="4F74BB8A" w14:textId="77777777" w:rsidTr="00861F71">
        <w:trPr>
          <w:trHeight w:val="245"/>
        </w:trPr>
        <w:tc>
          <w:tcPr>
            <w:tcW w:w="5807" w:type="dxa"/>
          </w:tcPr>
          <w:p w14:paraId="72B23309" w14:textId="77777777" w:rsidR="007C1817" w:rsidRPr="00F53A4C" w:rsidRDefault="00C14A59" w:rsidP="00BC3E47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Administrator für Insight Pro Account bestätigen</w:t>
            </w:r>
          </w:p>
        </w:tc>
        <w:tc>
          <w:tcPr>
            <w:tcW w:w="1418" w:type="dxa"/>
          </w:tcPr>
          <w:p w14:paraId="395CCD24" w14:textId="77777777" w:rsidR="007C1817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275" w:type="dxa"/>
          </w:tcPr>
          <w:p w14:paraId="3836B512" w14:textId="77777777" w:rsidR="007C1817" w:rsidRPr="00F53A4C" w:rsidRDefault="007C1817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</w:tcPr>
          <w:p w14:paraId="25CD48F6" w14:textId="77777777" w:rsidR="007C1817" w:rsidRPr="00F53A4C" w:rsidRDefault="007C1817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D438BD" w:rsidRPr="00F53A4C" w14:paraId="4D5B1D9B" w14:textId="77777777" w:rsidTr="00861F71">
        <w:trPr>
          <w:trHeight w:val="245"/>
        </w:trPr>
        <w:tc>
          <w:tcPr>
            <w:tcW w:w="5807" w:type="dxa"/>
          </w:tcPr>
          <w:p w14:paraId="4C4B837C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lastRenderedPageBreak/>
              <w:t>Dem Administrator erlauben, Insight Pro Abonnements zu erwerben</w:t>
            </w:r>
          </w:p>
        </w:tc>
        <w:tc>
          <w:tcPr>
            <w:tcW w:w="1418" w:type="dxa"/>
          </w:tcPr>
          <w:p w14:paraId="08000A89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275" w:type="dxa"/>
          </w:tcPr>
          <w:p w14:paraId="04A0DF1F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</w:tcPr>
          <w:p w14:paraId="2A9C6854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D438BD" w:rsidRPr="00F53A4C" w14:paraId="6A738785" w14:textId="77777777" w:rsidTr="00861F71">
        <w:trPr>
          <w:trHeight w:val="245"/>
        </w:trPr>
        <w:tc>
          <w:tcPr>
            <w:tcW w:w="5807" w:type="dxa"/>
          </w:tcPr>
          <w:p w14:paraId="3B8B9AE6" w14:textId="77777777" w:rsidR="00C14A59" w:rsidRPr="00F53A4C" w:rsidRDefault="00C14A59" w:rsidP="0052663D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Einrichten und Bestätigen eines Kunden-Sub-Account-</w:t>
            </w:r>
            <w:r w:rsidR="0052663D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Eigentümers</w:t>
            </w:r>
          </w:p>
        </w:tc>
        <w:tc>
          <w:tcPr>
            <w:tcW w:w="1418" w:type="dxa"/>
          </w:tcPr>
          <w:p w14:paraId="75C2505A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275" w:type="dxa"/>
          </w:tcPr>
          <w:p w14:paraId="3A9194FE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</w:tcPr>
          <w:p w14:paraId="7E0D9755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D438BD" w:rsidRPr="00F53A4C" w14:paraId="6ADECC83" w14:textId="77777777" w:rsidTr="00861F71">
        <w:trPr>
          <w:trHeight w:val="256"/>
        </w:trPr>
        <w:tc>
          <w:tcPr>
            <w:tcW w:w="5807" w:type="dxa"/>
          </w:tcPr>
          <w:p w14:paraId="6D22EC07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Insight Pro kaufen</w:t>
            </w:r>
          </w:p>
        </w:tc>
        <w:tc>
          <w:tcPr>
            <w:tcW w:w="1418" w:type="dxa"/>
          </w:tcPr>
          <w:p w14:paraId="6FC5CC44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123A3322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5DC85E84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C14A59" w:rsidRPr="00F53A4C" w14:paraId="15ECAE7E" w14:textId="77777777" w:rsidTr="00861F71">
        <w:trPr>
          <w:trHeight w:val="245"/>
        </w:trPr>
        <w:tc>
          <w:tcPr>
            <w:tcW w:w="5807" w:type="dxa"/>
          </w:tcPr>
          <w:p w14:paraId="0058A046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Sub-Accounts einrichten</w:t>
            </w:r>
          </w:p>
        </w:tc>
        <w:tc>
          <w:tcPr>
            <w:tcW w:w="1418" w:type="dxa"/>
          </w:tcPr>
          <w:p w14:paraId="63095972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78B95735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795390F3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C14A59" w:rsidRPr="00F53A4C" w14:paraId="43CAD316" w14:textId="77777777" w:rsidTr="00861F71">
        <w:trPr>
          <w:trHeight w:val="245"/>
        </w:trPr>
        <w:tc>
          <w:tcPr>
            <w:tcW w:w="5807" w:type="dxa"/>
          </w:tcPr>
          <w:p w14:paraId="33EEE720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Insight Pro-Nutzer hinzufügen/löschen</w:t>
            </w:r>
          </w:p>
        </w:tc>
        <w:tc>
          <w:tcPr>
            <w:tcW w:w="1418" w:type="dxa"/>
          </w:tcPr>
          <w:p w14:paraId="6F2577CF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0B724174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3945BF5B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C14A59" w:rsidRPr="00F53A4C" w14:paraId="549F73EF" w14:textId="77777777" w:rsidTr="00861F71">
        <w:trPr>
          <w:trHeight w:val="245"/>
        </w:trPr>
        <w:tc>
          <w:tcPr>
            <w:tcW w:w="5807" w:type="dxa"/>
          </w:tcPr>
          <w:p w14:paraId="5710C257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Nutzerrechte zuweisen (inklusive Benachrichtigungsrichtlinie)</w:t>
            </w:r>
          </w:p>
        </w:tc>
        <w:tc>
          <w:tcPr>
            <w:tcW w:w="1418" w:type="dxa"/>
          </w:tcPr>
          <w:p w14:paraId="38FC6B28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46A7B86B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2B5AC760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C14A59" w:rsidRPr="00F53A4C" w14:paraId="68A3FE1F" w14:textId="77777777" w:rsidTr="00861F71">
        <w:trPr>
          <w:trHeight w:val="245"/>
        </w:trPr>
        <w:tc>
          <w:tcPr>
            <w:tcW w:w="5807" w:type="dxa"/>
          </w:tcPr>
          <w:p w14:paraId="042F6B4C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Geräte zu Accounts und Sub-Accounts hinzufügen</w:t>
            </w:r>
          </w:p>
        </w:tc>
        <w:tc>
          <w:tcPr>
            <w:tcW w:w="1418" w:type="dxa"/>
          </w:tcPr>
          <w:p w14:paraId="2A34036D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287424A5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0AAEA2B0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</w:tr>
      <w:tr w:rsidR="00C14A59" w:rsidRPr="00F53A4C" w14:paraId="7898E06C" w14:textId="77777777" w:rsidTr="00861F71">
        <w:trPr>
          <w:trHeight w:val="256"/>
        </w:trPr>
        <w:tc>
          <w:tcPr>
            <w:tcW w:w="5807" w:type="dxa"/>
          </w:tcPr>
          <w:p w14:paraId="7658D056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Nutzer zu spezifischen Accounts und Geräten zuweisen</w:t>
            </w:r>
          </w:p>
        </w:tc>
        <w:tc>
          <w:tcPr>
            <w:tcW w:w="1418" w:type="dxa"/>
          </w:tcPr>
          <w:p w14:paraId="483D74B8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78B38BE2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1B0A6387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</w:tr>
      <w:tr w:rsidR="00C14A59" w:rsidRPr="00F53A4C" w14:paraId="5C50B7A4" w14:textId="77777777" w:rsidTr="00861F71">
        <w:trPr>
          <w:trHeight w:val="245"/>
        </w:trPr>
        <w:tc>
          <w:tcPr>
            <w:tcW w:w="5807" w:type="dxa"/>
          </w:tcPr>
          <w:p w14:paraId="1BE679C9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Geräte überwachen und verwalten</w:t>
            </w:r>
          </w:p>
        </w:tc>
        <w:tc>
          <w:tcPr>
            <w:tcW w:w="1418" w:type="dxa"/>
          </w:tcPr>
          <w:p w14:paraId="73DAD2E2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2CD91127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1E73D21F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</w:tr>
      <w:tr w:rsidR="00C14A59" w:rsidRPr="00F53A4C" w14:paraId="0C6E54E1" w14:textId="77777777" w:rsidTr="00861F71">
        <w:trPr>
          <w:trHeight w:val="245"/>
        </w:trPr>
        <w:tc>
          <w:tcPr>
            <w:tcW w:w="5807" w:type="dxa"/>
          </w:tcPr>
          <w:p w14:paraId="1FA1FA41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Geräte konfigurieren</w:t>
            </w:r>
          </w:p>
        </w:tc>
        <w:tc>
          <w:tcPr>
            <w:tcW w:w="1418" w:type="dxa"/>
          </w:tcPr>
          <w:p w14:paraId="240A43C4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38D679DD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170DEDF4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</w:tr>
      <w:tr w:rsidR="00C14A59" w:rsidRPr="00F53A4C" w14:paraId="26A3DBF6" w14:textId="77777777" w:rsidTr="00861F71">
        <w:trPr>
          <w:trHeight w:val="245"/>
        </w:trPr>
        <w:tc>
          <w:tcPr>
            <w:tcW w:w="5807" w:type="dxa"/>
          </w:tcPr>
          <w:p w14:paraId="7FBAE7CB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Konfigurations-Templates erstellen und einsetzen</w:t>
            </w:r>
          </w:p>
        </w:tc>
        <w:tc>
          <w:tcPr>
            <w:tcW w:w="1418" w:type="dxa"/>
          </w:tcPr>
          <w:p w14:paraId="405B4F75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0A0406F6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578BBB78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</w:tr>
      <w:tr w:rsidR="00C14A59" w:rsidRPr="00F53A4C" w14:paraId="5560CE47" w14:textId="77777777" w:rsidTr="00861F71">
        <w:trPr>
          <w:trHeight w:val="245"/>
        </w:trPr>
        <w:tc>
          <w:tcPr>
            <w:tcW w:w="5807" w:type="dxa"/>
          </w:tcPr>
          <w:p w14:paraId="773A3F62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Geräte-Firmware aktualisieren</w:t>
            </w:r>
          </w:p>
        </w:tc>
        <w:tc>
          <w:tcPr>
            <w:tcW w:w="1418" w:type="dxa"/>
          </w:tcPr>
          <w:p w14:paraId="109E9CB3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2FEE2983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5EBB600D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</w:tr>
      <w:tr w:rsidR="00C14A59" w:rsidRPr="00F53A4C" w14:paraId="727D7C1A" w14:textId="77777777" w:rsidTr="00861F71">
        <w:trPr>
          <w:trHeight w:val="245"/>
        </w:trPr>
        <w:tc>
          <w:tcPr>
            <w:tcW w:w="5807" w:type="dxa"/>
          </w:tcPr>
          <w:p w14:paraId="7DD667C9" w14:textId="77777777" w:rsidR="00C14A59" w:rsidRPr="00F53A4C" w:rsidRDefault="00C14A59" w:rsidP="00C14A59">
            <w:pPr>
              <w:pStyle w:val="StandardWeb"/>
              <w:spacing w:after="0"/>
              <w:contextualSpacing/>
              <w:jc w:val="both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Push-Bereitstellung von Sicherheits-Patches</w:t>
            </w:r>
          </w:p>
        </w:tc>
        <w:tc>
          <w:tcPr>
            <w:tcW w:w="1418" w:type="dxa"/>
          </w:tcPr>
          <w:p w14:paraId="25587CBD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4EB615BB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  <w:tc>
          <w:tcPr>
            <w:tcW w:w="1418" w:type="dxa"/>
          </w:tcPr>
          <w:p w14:paraId="3A6C942E" w14:textId="77777777" w:rsidR="00C14A59" w:rsidRPr="00F53A4C" w:rsidRDefault="00C14A59" w:rsidP="00C14A59">
            <w:pPr>
              <w:pStyle w:val="StandardWeb"/>
              <w:spacing w:after="0"/>
              <w:contextualSpacing/>
              <w:jc w:val="center"/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</w:pPr>
            <w:r w:rsidRPr="00F53A4C">
              <w:rPr>
                <w:rFonts w:asciiTheme="majorHAnsi" w:eastAsiaTheme="minorHAnsi" w:hAnsiTheme="majorHAnsi" w:cs="Arial"/>
                <w:sz w:val="20"/>
                <w:szCs w:val="20"/>
                <w:lang w:val="de-DE"/>
              </w:rPr>
              <w:t>X</w:t>
            </w:r>
          </w:p>
        </w:tc>
      </w:tr>
    </w:tbl>
    <w:p w14:paraId="530EF804" w14:textId="77777777" w:rsidR="0031627F" w:rsidRPr="00F53A4C" w:rsidRDefault="0031627F" w:rsidP="00BC3E47">
      <w:pPr>
        <w:pStyle w:val="StandardWeb"/>
        <w:shd w:val="clear" w:color="auto" w:fill="FFFFFF"/>
        <w:spacing w:after="0"/>
        <w:contextualSpacing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004D93FD" w14:textId="77777777" w:rsidR="0031627F" w:rsidRPr="00F53A4C" w:rsidRDefault="0031627F" w:rsidP="0031627F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Insight</w:t>
      </w:r>
      <w:r w:rsidR="004A1DCE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utzer können je nach </w:t>
      </w:r>
      <w:r w:rsidR="004A1DCE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ihrer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Rolle auch auf ein umfassendes Dashboard in Insight Pro zugreifen, das Folgendes bietet:</w:t>
      </w:r>
    </w:p>
    <w:p w14:paraId="3B32FEEB" w14:textId="77777777" w:rsidR="0031627F" w:rsidRPr="00F53A4C" w:rsidRDefault="0031627F" w:rsidP="00A62DE6">
      <w:pPr>
        <w:pStyle w:val="StandardWeb"/>
        <w:numPr>
          <w:ilvl w:val="0"/>
          <w:numId w:val="27"/>
        </w:numPr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Echtzeit-Netzwerkstatus an allen </w:t>
      </w:r>
      <w:r w:rsidR="004A1DCE">
        <w:rPr>
          <w:rFonts w:asciiTheme="majorHAnsi" w:eastAsiaTheme="minorHAnsi" w:hAnsiTheme="majorHAnsi" w:cs="Arial"/>
          <w:sz w:val="22"/>
          <w:szCs w:val="22"/>
          <w:lang w:val="de-DE"/>
        </w:rPr>
        <w:t>Kunden-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Standorten</w:t>
      </w:r>
    </w:p>
    <w:p w14:paraId="2E6A4515" w14:textId="77777777" w:rsidR="0031627F" w:rsidRPr="00F53A4C" w:rsidRDefault="0031627F" w:rsidP="0031627F">
      <w:pPr>
        <w:pStyle w:val="StandardWeb"/>
        <w:numPr>
          <w:ilvl w:val="0"/>
          <w:numId w:val="27"/>
        </w:numPr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Echtzeit-Gerätestatus für jedes Unternehmen des Kunden, auc</w:t>
      </w:r>
      <w:r w:rsidR="00C27BA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h über mehrere Standorte hinweg und die </w:t>
      </w:r>
      <w:r w:rsidR="004A1DCE">
        <w:rPr>
          <w:rFonts w:asciiTheme="majorHAnsi" w:eastAsiaTheme="minorHAnsi" w:hAnsiTheme="majorHAnsi" w:cs="Arial"/>
          <w:sz w:val="22"/>
          <w:szCs w:val="22"/>
          <w:lang w:val="de-DE"/>
        </w:rPr>
        <w:t>jeweiligen verwalteten Geräte</w:t>
      </w:r>
    </w:p>
    <w:p w14:paraId="3DE8F1F9" w14:textId="77777777" w:rsidR="0031627F" w:rsidRPr="00F53A4C" w:rsidRDefault="0031627F" w:rsidP="0031627F">
      <w:pPr>
        <w:pStyle w:val="StandardWeb"/>
        <w:numPr>
          <w:ilvl w:val="0"/>
          <w:numId w:val="27"/>
        </w:numPr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Historische </w:t>
      </w:r>
      <w:r w:rsidR="00C27BA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Daten zur Geräte- und Netzwerkp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erformance für bis zu 30 Tage</w:t>
      </w:r>
    </w:p>
    <w:p w14:paraId="2C97B1E7" w14:textId="77777777" w:rsidR="0031627F" w:rsidRPr="00F53A4C" w:rsidRDefault="0031627F" w:rsidP="0031627F">
      <w:pPr>
        <w:pStyle w:val="StandardWeb"/>
        <w:numPr>
          <w:ilvl w:val="0"/>
          <w:numId w:val="27"/>
        </w:numPr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Datenexport für einfaches Reporting an den Kunden zur Verbesserung der Kundenzufriedenheit</w:t>
      </w:r>
    </w:p>
    <w:p w14:paraId="5290B998" w14:textId="77777777" w:rsidR="0031627F" w:rsidRPr="00F53A4C" w:rsidRDefault="0031627F" w:rsidP="0031627F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Diese Informationen sind auf vielen Eb</w:t>
      </w:r>
      <w:r w:rsidR="00A62DE6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enen verfügbar: pro Unternehmen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, pro Konto, über mehrere Net</w:t>
      </w:r>
      <w:r w:rsidR="00A62DE6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zwerke, pro Gerät, pro Standort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etc.</w:t>
      </w:r>
    </w:p>
    <w:p w14:paraId="152CCB6C" w14:textId="77777777" w:rsidR="0031627F" w:rsidRPr="00F53A4C" w:rsidRDefault="0031627F" w:rsidP="0031627F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Die Daten werden auch </w:t>
      </w:r>
      <w:r w:rsidR="00A62DE6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vollständig zwischen den Kunden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getrennt, um die Sicherheit der Kundendaten und des Netzwerks zu gewährleisten.</w:t>
      </w:r>
    </w:p>
    <w:p w14:paraId="7284A17C" w14:textId="77777777" w:rsidR="0031627F" w:rsidRPr="00F53A4C" w:rsidRDefault="004A1DCE" w:rsidP="0031627F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>
        <w:rPr>
          <w:rFonts w:asciiTheme="majorHAnsi" w:eastAsiaTheme="minorHAnsi" w:hAnsiTheme="majorHAnsi" w:cs="Arial"/>
          <w:sz w:val="22"/>
          <w:szCs w:val="22"/>
          <w:lang w:val="de-DE"/>
        </w:rPr>
        <w:t>VARs/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MSP</w:t>
      </w:r>
      <w:r w:rsidR="00A62DE6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 haben jetzt die Flexibilität, ihren</w:t>
      </w:r>
      <w:r w:rsidR="0031627F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Kunden maßgeschneiderte Dienstleistungen anzubieten, je nach den Bedürfnissen und Ressourcen ihrer Kunden. </w:t>
      </w:r>
    </w:p>
    <w:p w14:paraId="6533F52D" w14:textId="77777777" w:rsidR="0031627F" w:rsidRPr="00F53A4C" w:rsidRDefault="0031627F" w:rsidP="0031627F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1551A52E" w14:textId="77777777" w:rsidR="0031627F" w:rsidRPr="00F53A4C" w:rsidRDefault="0031627F" w:rsidP="0031627F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b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b/>
          <w:sz w:val="22"/>
          <w:szCs w:val="22"/>
          <w:lang w:val="de-DE"/>
        </w:rPr>
        <w:t>Der entscheidende Vorteil von NETGEAR Insight Pro</w:t>
      </w:r>
    </w:p>
    <w:p w14:paraId="783A836A" w14:textId="77777777" w:rsidR="0031627F" w:rsidRDefault="0031627F" w:rsidP="0031627F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Insight bietet MSP</w:t>
      </w:r>
      <w:r w:rsidR="00C27BA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und VARs eine Plattform für den Auf- und Ausbau ihres Dienstleistungsgeschäfts </w:t>
      </w:r>
      <w:r w:rsidR="00A62DE6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mit maßgeschneiderten Services –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von der einfachen Fernüberwachung bis </w:t>
      </w:r>
      <w:r w:rsidR="00A62DE6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hin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zum umfassenden Networking-</w:t>
      </w: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as</w:t>
      </w:r>
      <w:proofErr w:type="spellEnd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-a-Service. </w:t>
      </w:r>
    </w:p>
    <w:p w14:paraId="77D07210" w14:textId="77777777" w:rsidR="001C5870" w:rsidRDefault="001C5870" w:rsidP="001C5870">
      <w:pPr>
        <w:spacing w:after="0" w:line="240" w:lineRule="auto"/>
        <w:rPr>
          <w:rFonts w:asciiTheme="majorHAnsi" w:hAnsiTheme="majorHAnsi"/>
          <w:lang w:val="de-DE"/>
        </w:rPr>
      </w:pPr>
      <w:r w:rsidRPr="001C5870">
        <w:rPr>
          <w:rFonts w:asciiTheme="majorHAnsi" w:hAnsiTheme="majorHAnsi"/>
          <w:lang w:val="de-DE"/>
        </w:rPr>
        <w:lastRenderedPageBreak/>
        <w:t xml:space="preserve">Reduzieren Sie Besuche vor Ort. </w:t>
      </w:r>
      <w:r>
        <w:rPr>
          <w:rFonts w:asciiTheme="majorHAnsi" w:hAnsiTheme="majorHAnsi"/>
          <w:lang w:val="de-DE"/>
        </w:rPr>
        <w:t xml:space="preserve">Werden Sie zum </w:t>
      </w:r>
      <w:r w:rsidRPr="001C5870">
        <w:rPr>
          <w:rFonts w:asciiTheme="majorHAnsi" w:hAnsiTheme="majorHAnsi" w:cs="Arial"/>
          <w:color w:val="000000"/>
          <w:shd w:val="clear" w:color="auto" w:fill="FFFFFF"/>
          <w:lang w:val="de-DE"/>
        </w:rPr>
        <w:t>zuverlässigen</w:t>
      </w:r>
      <w:r w:rsidRPr="001C5870">
        <w:rPr>
          <w:rFonts w:asciiTheme="majorHAnsi" w:hAnsiTheme="majorHAnsi"/>
          <w:lang w:val="de-DE"/>
        </w:rPr>
        <w:t xml:space="preserve"> Netzwerkpartner Ihrer Kunden.</w:t>
      </w:r>
    </w:p>
    <w:p w14:paraId="12B4DA0F" w14:textId="77777777" w:rsidR="0031627F" w:rsidRPr="00F53A4C" w:rsidRDefault="0031627F" w:rsidP="0031627F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Mit NETGEAR Insight können Resel</w:t>
      </w:r>
      <w:r w:rsidR="00C27BA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ler und MSPs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die Insight </w:t>
      </w:r>
      <w:proofErr w:type="spellStart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Managed</w:t>
      </w:r>
      <w:proofErr w:type="spellEnd"/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Net</w:t>
      </w:r>
      <w:r w:rsidR="00645139">
        <w:rPr>
          <w:rFonts w:asciiTheme="majorHAnsi" w:eastAsiaTheme="minorHAnsi" w:hAnsiTheme="majorHAnsi" w:cs="Arial"/>
          <w:sz w:val="22"/>
          <w:szCs w:val="22"/>
          <w:lang w:val="de-DE"/>
        </w:rPr>
        <w:t>zwerke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ihrer Kunden von überall, jederzeit und von jedem Gerät aus einrichten, verwalten und überwachen. </w:t>
      </w:r>
    </w:p>
    <w:p w14:paraId="3F1E29DF" w14:textId="77777777" w:rsidR="0031627F" w:rsidRDefault="0031627F" w:rsidP="0031627F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Sie könn</w:t>
      </w:r>
      <w:r w:rsidR="001C5870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en neue NETGEAR Insight </w:t>
      </w:r>
      <w:proofErr w:type="spellStart"/>
      <w:r w:rsidR="001C5870">
        <w:rPr>
          <w:rFonts w:asciiTheme="majorHAnsi" w:eastAsiaTheme="minorHAnsi" w:hAnsiTheme="majorHAnsi" w:cs="Arial"/>
          <w:sz w:val="22"/>
          <w:szCs w:val="22"/>
          <w:lang w:val="de-DE"/>
        </w:rPr>
        <w:t>Managed</w:t>
      </w:r>
      <w:proofErr w:type="spellEnd"/>
      <w:r w:rsidR="001C5870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Geräte </w:t>
      </w:r>
      <w:r w:rsidR="001C5870">
        <w:rPr>
          <w:rFonts w:asciiTheme="majorHAnsi" w:eastAsiaTheme="minorHAnsi" w:hAnsiTheme="majorHAnsi" w:cs="Arial"/>
          <w:sz w:val="22"/>
          <w:szCs w:val="22"/>
          <w:lang w:val="de-DE"/>
        </w:rPr>
        <w:t>(</w:t>
      </w:r>
      <w:r w:rsidR="001C5870" w:rsidRPr="00F53A4C">
        <w:rPr>
          <w:rFonts w:asciiTheme="majorHAnsi" w:hAnsiTheme="majorHAnsi"/>
          <w:lang w:val="de-DE"/>
        </w:rPr>
        <w:t xml:space="preserve">Insight </w:t>
      </w:r>
      <w:proofErr w:type="spellStart"/>
      <w:r w:rsidR="001C5870" w:rsidRPr="00F53A4C">
        <w:rPr>
          <w:rFonts w:asciiTheme="majorHAnsi" w:hAnsiTheme="majorHAnsi"/>
          <w:lang w:val="de-DE"/>
        </w:rPr>
        <w:t>Managed</w:t>
      </w:r>
      <w:proofErr w:type="spellEnd"/>
      <w:r w:rsidR="001C5870" w:rsidRPr="00F53A4C">
        <w:rPr>
          <w:rFonts w:asciiTheme="majorHAnsi" w:hAnsiTheme="majorHAnsi"/>
          <w:lang w:val="de-DE"/>
        </w:rPr>
        <w:t xml:space="preserve"> Switches, Wireless Access Points und Netzwerkspeicher</w:t>
      </w:r>
      <w:r w:rsidR="001C5870">
        <w:rPr>
          <w:rFonts w:asciiTheme="majorHAnsi" w:hAnsiTheme="majorHAnsi"/>
          <w:lang w:val="de-DE"/>
        </w:rPr>
        <w:t xml:space="preserve">)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registrieren, konfigurieren, den Status</w:t>
      </w:r>
      <w:r w:rsidR="00A62DE6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überprüfen, Dashboards abrufen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, PoE-Geräte einschalten und sogar die Firmware aus der Ferne aktualisieren. Für Unt</w:t>
      </w:r>
      <w:r w:rsidR="00A62DE6" w:rsidRPr="00F53A4C">
        <w:rPr>
          <w:rFonts w:asciiTheme="majorHAnsi" w:eastAsiaTheme="minorHAnsi" w:hAnsiTheme="majorHAnsi" w:cs="Arial"/>
          <w:sz w:val="22"/>
          <w:szCs w:val="22"/>
          <w:lang w:val="de-DE"/>
        </w:rPr>
        <w:t>ernehmen mit mehreren Niederlassungen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oder Standorten bietet Insight die Möglichkeit, mehrere Standorte von der App oder dem Cloud-Portal </w:t>
      </w:r>
      <w:r w:rsidR="00C27BA5"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aus getrennt 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>zu verwalten</w:t>
      </w:r>
      <w:r w:rsidR="001C5870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 – über nur ein Insight Pro Konto</w:t>
      </w:r>
      <w:r w:rsidRPr="00F53A4C">
        <w:rPr>
          <w:rFonts w:asciiTheme="majorHAnsi" w:eastAsiaTheme="minorHAnsi" w:hAnsiTheme="majorHAnsi" w:cs="Arial"/>
          <w:sz w:val="22"/>
          <w:szCs w:val="22"/>
          <w:lang w:val="de-DE"/>
        </w:rPr>
        <w:t xml:space="preserve">. </w:t>
      </w:r>
    </w:p>
    <w:p w14:paraId="0339213D" w14:textId="77777777" w:rsidR="00645139" w:rsidRPr="001C5870" w:rsidRDefault="001C5870" w:rsidP="001C5870">
      <w:pPr>
        <w:spacing w:after="0" w:line="240" w:lineRule="auto"/>
        <w:rPr>
          <w:rFonts w:asciiTheme="majorHAnsi" w:hAnsiTheme="majorHAnsi"/>
          <w:lang w:val="de-DE"/>
        </w:rPr>
      </w:pPr>
      <w:r w:rsidRPr="004B7239">
        <w:rPr>
          <w:rFonts w:asciiTheme="majorHAnsi" w:hAnsiTheme="majorHAnsi"/>
          <w:lang w:val="de-DE"/>
        </w:rPr>
        <w:t>Über ein f</w:t>
      </w:r>
      <w:r w:rsidR="00645139" w:rsidRPr="001C5870">
        <w:rPr>
          <w:rFonts w:asciiTheme="majorHAnsi" w:hAnsiTheme="majorHAnsi"/>
          <w:lang w:val="de-DE"/>
        </w:rPr>
        <w:t>lexibles Management-</w:t>
      </w:r>
      <w:proofErr w:type="spellStart"/>
      <w:r w:rsidR="00645139" w:rsidRPr="001C5870">
        <w:rPr>
          <w:rFonts w:asciiTheme="majorHAnsi" w:hAnsiTheme="majorHAnsi"/>
          <w:lang w:val="de-DE"/>
        </w:rPr>
        <w:t>as</w:t>
      </w:r>
      <w:proofErr w:type="spellEnd"/>
      <w:r w:rsidR="00645139" w:rsidRPr="001C5870">
        <w:rPr>
          <w:rFonts w:asciiTheme="majorHAnsi" w:hAnsiTheme="majorHAnsi"/>
          <w:lang w:val="de-DE"/>
        </w:rPr>
        <w:t xml:space="preserve">-a-Service-Modell </w:t>
      </w:r>
      <w:r>
        <w:rPr>
          <w:rFonts w:asciiTheme="majorHAnsi" w:hAnsiTheme="majorHAnsi"/>
          <w:lang w:val="de-DE"/>
        </w:rPr>
        <w:t xml:space="preserve">erhalten Sie die Möglichkeit, </w:t>
      </w:r>
      <w:r w:rsidR="00645139" w:rsidRPr="001C5870">
        <w:rPr>
          <w:rFonts w:asciiTheme="majorHAnsi" w:hAnsiTheme="majorHAnsi"/>
          <w:lang w:val="de-DE"/>
        </w:rPr>
        <w:t>verschiedene Ebenen von Hardware</w:t>
      </w:r>
      <w:r w:rsidRPr="001C5870">
        <w:rPr>
          <w:rFonts w:asciiTheme="majorHAnsi" w:hAnsiTheme="majorHAnsi"/>
          <w:lang w:val="de-DE"/>
        </w:rPr>
        <w:t>eigentum</w:t>
      </w:r>
      <w:r w:rsidR="00645139" w:rsidRPr="001C5870">
        <w:rPr>
          <w:rFonts w:asciiTheme="majorHAnsi" w:hAnsiTheme="majorHAnsi"/>
          <w:lang w:val="de-DE"/>
        </w:rPr>
        <w:t xml:space="preserve"> und </w:t>
      </w:r>
      <w:r w:rsidRPr="001C5870">
        <w:rPr>
          <w:rFonts w:asciiTheme="majorHAnsi" w:hAnsiTheme="majorHAnsi"/>
          <w:lang w:val="de-DE"/>
        </w:rPr>
        <w:t>N</w:t>
      </w:r>
      <w:r w:rsidR="00645139" w:rsidRPr="001C5870">
        <w:rPr>
          <w:rFonts w:asciiTheme="majorHAnsi" w:hAnsiTheme="majorHAnsi"/>
          <w:lang w:val="de-DE"/>
        </w:rPr>
        <w:t>utzerverantwortung einzurichten.</w:t>
      </w:r>
    </w:p>
    <w:p w14:paraId="41BCD0BD" w14:textId="77777777" w:rsidR="001C5870" w:rsidRDefault="001C5870" w:rsidP="001C5870">
      <w:pPr>
        <w:spacing w:after="0" w:line="240" w:lineRule="auto"/>
        <w:rPr>
          <w:rFonts w:asciiTheme="majorHAnsi" w:hAnsiTheme="majorHAnsi"/>
          <w:lang w:val="de-DE"/>
        </w:rPr>
      </w:pPr>
    </w:p>
    <w:p w14:paraId="03A0C99E" w14:textId="77777777" w:rsidR="00645139" w:rsidRPr="00F53A4C" w:rsidRDefault="001C5870" w:rsidP="001C5870">
      <w:pPr>
        <w:spacing w:after="0" w:line="240" w:lineRule="auto"/>
        <w:rPr>
          <w:rFonts w:asciiTheme="majorHAnsi" w:hAnsiTheme="majorHAnsi" w:cs="Arial"/>
          <w:lang w:val="de-DE"/>
        </w:rPr>
      </w:pPr>
      <w:r>
        <w:rPr>
          <w:rFonts w:asciiTheme="majorHAnsi" w:hAnsiTheme="majorHAnsi"/>
          <w:lang w:val="de-DE"/>
        </w:rPr>
        <w:t xml:space="preserve">Da keine </w:t>
      </w:r>
      <w:r w:rsidR="00645139" w:rsidRPr="001C5870">
        <w:rPr>
          <w:rFonts w:asciiTheme="majorHAnsi" w:hAnsiTheme="majorHAnsi"/>
          <w:lang w:val="de-DE"/>
        </w:rPr>
        <w:t xml:space="preserve">zusätzliche Managementhardware </w:t>
      </w:r>
      <w:r>
        <w:rPr>
          <w:rFonts w:asciiTheme="majorHAnsi" w:hAnsiTheme="majorHAnsi"/>
          <w:lang w:val="de-DE"/>
        </w:rPr>
        <w:t xml:space="preserve">notwendig ist und keine </w:t>
      </w:r>
      <w:r w:rsidR="00645139" w:rsidRPr="001C5870">
        <w:rPr>
          <w:rFonts w:asciiTheme="majorHAnsi" w:hAnsiTheme="majorHAnsi"/>
          <w:lang w:val="de-DE"/>
        </w:rPr>
        <w:t>versteckte</w:t>
      </w:r>
      <w:r>
        <w:rPr>
          <w:rFonts w:asciiTheme="majorHAnsi" w:hAnsiTheme="majorHAnsi"/>
          <w:lang w:val="de-DE"/>
        </w:rPr>
        <w:t>n</w:t>
      </w:r>
      <w:r w:rsidR="00645139" w:rsidRPr="001C5870">
        <w:rPr>
          <w:rFonts w:asciiTheme="majorHAnsi" w:hAnsiTheme="majorHAnsi"/>
          <w:lang w:val="de-DE"/>
        </w:rPr>
        <w:t xml:space="preserve"> Kosten</w:t>
      </w:r>
      <w:r>
        <w:rPr>
          <w:rFonts w:asciiTheme="majorHAnsi" w:hAnsiTheme="majorHAnsi"/>
          <w:lang w:val="de-DE"/>
        </w:rPr>
        <w:t xml:space="preserve"> mit Insight Pro verbunden sind, hat diese Lösung derzeit d</w:t>
      </w:r>
      <w:r w:rsidR="007E7548">
        <w:rPr>
          <w:rFonts w:asciiTheme="majorHAnsi" w:hAnsiTheme="majorHAnsi"/>
          <w:lang w:val="de-DE"/>
        </w:rPr>
        <w:t>ie</w:t>
      </w:r>
      <w:r>
        <w:rPr>
          <w:rFonts w:asciiTheme="majorHAnsi" w:hAnsiTheme="majorHAnsi"/>
          <w:lang w:val="de-DE"/>
        </w:rPr>
        <w:t xml:space="preserve"> niedrigste TCO am Markt.</w:t>
      </w:r>
    </w:p>
    <w:p w14:paraId="4A636C8B" w14:textId="77777777" w:rsidR="0031627F" w:rsidRPr="00F53A4C" w:rsidRDefault="0031627F" w:rsidP="00B0646B">
      <w:pPr>
        <w:pStyle w:val="StandardWeb"/>
        <w:shd w:val="clear" w:color="auto" w:fill="FFFFFF"/>
        <w:spacing w:after="120"/>
        <w:jc w:val="both"/>
        <w:rPr>
          <w:rFonts w:asciiTheme="majorHAnsi" w:eastAsiaTheme="minorHAnsi" w:hAnsiTheme="majorHAnsi" w:cs="Arial"/>
          <w:sz w:val="22"/>
          <w:szCs w:val="22"/>
          <w:lang w:val="de-DE"/>
        </w:rPr>
      </w:pPr>
    </w:p>
    <w:p w14:paraId="6347E889" w14:textId="77777777" w:rsidR="00A62DE6" w:rsidRPr="007E7548" w:rsidRDefault="00A62DE6" w:rsidP="00A62DE6">
      <w:pPr>
        <w:spacing w:after="120" w:line="240" w:lineRule="auto"/>
        <w:rPr>
          <w:rFonts w:asciiTheme="majorHAnsi" w:hAnsiTheme="majorHAnsi"/>
          <w:b/>
          <w:color w:val="000000"/>
          <w:shd w:val="clear" w:color="auto" w:fill="FFFFFF"/>
          <w:lang w:val="de-DE"/>
        </w:rPr>
      </w:pPr>
      <w:r w:rsidRPr="007E7548">
        <w:rPr>
          <w:rFonts w:asciiTheme="majorHAnsi" w:hAnsiTheme="majorHAnsi"/>
          <w:b/>
          <w:color w:val="000000"/>
          <w:shd w:val="clear" w:color="auto" w:fill="FFFFFF"/>
          <w:lang w:val="de-DE"/>
        </w:rPr>
        <w:t xml:space="preserve">Zu den Funktionen von Insight Pro zählen: </w:t>
      </w:r>
    </w:p>
    <w:p w14:paraId="58B0BA04" w14:textId="77777777" w:rsidR="007E7548" w:rsidRPr="00F53A4C" w:rsidRDefault="007E7548" w:rsidP="007E7548">
      <w:pPr>
        <w:pStyle w:val="Listenabsatz"/>
        <w:numPr>
          <w:ilvl w:val="0"/>
          <w:numId w:val="28"/>
        </w:numPr>
        <w:spacing w:after="120" w:line="240" w:lineRule="auto"/>
        <w:contextualSpacing w:val="0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Verwalt</w:t>
      </w:r>
      <w:r w:rsidR="00B21512">
        <w:rPr>
          <w:rFonts w:asciiTheme="majorHAnsi" w:hAnsiTheme="majorHAnsi" w:cs="Arial"/>
          <w:shd w:val="clear" w:color="auto" w:fill="FFFFFF"/>
          <w:lang w:val="de-DE"/>
        </w:rPr>
        <w:t xml:space="preserve">ung von </w:t>
      </w:r>
      <w:r w:rsidRPr="00F53A4C">
        <w:rPr>
          <w:rFonts w:asciiTheme="majorHAnsi" w:hAnsiTheme="majorHAnsi" w:cs="Arial"/>
          <w:shd w:val="clear" w:color="auto" w:fill="FFFFFF"/>
          <w:lang w:val="de-DE"/>
        </w:rPr>
        <w:t>Kunden</w:t>
      </w:r>
      <w:r w:rsidR="00B21512">
        <w:rPr>
          <w:rFonts w:asciiTheme="majorHAnsi" w:hAnsiTheme="majorHAnsi" w:cs="Arial"/>
          <w:shd w:val="clear" w:color="auto" w:fill="FFFFFF"/>
          <w:lang w:val="de-DE"/>
        </w:rPr>
        <w:t>-Netzwerken</w:t>
      </w:r>
      <w:r w:rsidRPr="00F53A4C">
        <w:rPr>
          <w:rFonts w:asciiTheme="majorHAnsi" w:hAnsiTheme="majorHAnsi" w:cs="Arial"/>
          <w:shd w:val="clear" w:color="auto" w:fill="FFFFFF"/>
          <w:lang w:val="de-DE"/>
        </w:rPr>
        <w:t xml:space="preserve"> von einem zentralen Dashboard aus mit der cloudbasierten Management-Lösung Insight Pro. </w:t>
      </w:r>
    </w:p>
    <w:p w14:paraId="0EDD1B06" w14:textId="77777777" w:rsidR="007E7548" w:rsidRPr="00F53A4C" w:rsidRDefault="007E7548" w:rsidP="007E7548">
      <w:pPr>
        <w:pStyle w:val="Listenabsatz"/>
        <w:numPr>
          <w:ilvl w:val="0"/>
          <w:numId w:val="28"/>
        </w:numPr>
        <w:spacing w:after="120" w:line="240" w:lineRule="auto"/>
        <w:contextualSpacing w:val="0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 xml:space="preserve">Fernüberwachung und -verwaltung von Insight </w:t>
      </w:r>
      <w:proofErr w:type="spellStart"/>
      <w:r w:rsidRPr="00F53A4C">
        <w:rPr>
          <w:rFonts w:asciiTheme="majorHAnsi" w:hAnsiTheme="majorHAnsi" w:cs="Arial"/>
          <w:shd w:val="clear" w:color="auto" w:fill="FFFFFF"/>
          <w:lang w:val="de-DE"/>
        </w:rPr>
        <w:t>Managed</w:t>
      </w:r>
      <w:proofErr w:type="spellEnd"/>
      <w:r w:rsidRPr="00F53A4C">
        <w:rPr>
          <w:rFonts w:asciiTheme="majorHAnsi" w:hAnsiTheme="majorHAnsi" w:cs="Arial"/>
          <w:shd w:val="clear" w:color="auto" w:fill="FFFFFF"/>
          <w:lang w:val="de-DE"/>
        </w:rPr>
        <w:t xml:space="preserve"> Switches, Wireless Access Points und Netzwerkspeicher von einer einzigen Schnittstelle aus.</w:t>
      </w:r>
    </w:p>
    <w:p w14:paraId="53627A6A" w14:textId="77777777" w:rsidR="00A62DE6" w:rsidRPr="00F53A4C" w:rsidRDefault="00A62DE6" w:rsidP="00A62DE6">
      <w:pPr>
        <w:pStyle w:val="Listenabsatz"/>
        <w:numPr>
          <w:ilvl w:val="0"/>
          <w:numId w:val="28"/>
        </w:numPr>
        <w:spacing w:after="120" w:line="240" w:lineRule="auto"/>
        <w:contextualSpacing w:val="0"/>
        <w:rPr>
          <w:rFonts w:asciiTheme="majorHAnsi" w:hAnsiTheme="majorHAnsi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/>
          <w:color w:val="000000"/>
          <w:shd w:val="clear" w:color="auto" w:fill="FFFFFF"/>
          <w:lang w:val="de-DE"/>
        </w:rPr>
        <w:t>Durchgängige Bereitstellung von Diensten von Geräteregistrierung, Setup/Konfiguration und Fernüberwachung bis hin zu Firmware-Updates und Support-Eskalation.</w:t>
      </w:r>
    </w:p>
    <w:p w14:paraId="03FF080F" w14:textId="77777777" w:rsidR="00A62DE6" w:rsidRPr="00F53A4C" w:rsidRDefault="00A62DE6" w:rsidP="00A62DE6">
      <w:pPr>
        <w:pStyle w:val="Listenabsatz"/>
        <w:numPr>
          <w:ilvl w:val="0"/>
          <w:numId w:val="28"/>
        </w:numPr>
        <w:spacing w:after="120" w:line="240" w:lineRule="auto"/>
        <w:contextualSpacing w:val="0"/>
        <w:rPr>
          <w:rFonts w:asciiTheme="majorHAnsi" w:hAnsiTheme="majorHAnsi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/>
          <w:color w:val="000000"/>
          <w:shd w:val="clear" w:color="auto" w:fill="FFFFFF"/>
          <w:lang w:val="de-DE"/>
        </w:rPr>
        <w:t>Getrennte Mandantenfähigkeit innerhalb e</w:t>
      </w:r>
      <w:r w:rsidR="0015440E" w:rsidRPr="00F53A4C">
        <w:rPr>
          <w:rFonts w:asciiTheme="majorHAnsi" w:hAnsiTheme="majorHAnsi"/>
          <w:color w:val="000000"/>
          <w:shd w:val="clear" w:color="auto" w:fill="FFFFFF"/>
          <w:lang w:val="de-DE"/>
        </w:rPr>
        <w:t xml:space="preserve">ines einzigen Insight Pro </w:t>
      </w:r>
      <w:r w:rsidR="001F4584">
        <w:rPr>
          <w:rFonts w:asciiTheme="majorHAnsi" w:hAnsiTheme="majorHAnsi"/>
          <w:color w:val="000000"/>
          <w:shd w:val="clear" w:color="auto" w:fill="FFFFFF"/>
          <w:lang w:val="de-DE"/>
        </w:rPr>
        <w:t>Kontos</w:t>
      </w:r>
      <w:r w:rsidRPr="00F53A4C">
        <w:rPr>
          <w:rFonts w:asciiTheme="majorHAnsi" w:hAnsiTheme="majorHAnsi"/>
          <w:color w:val="000000"/>
          <w:shd w:val="clear" w:color="auto" w:fill="FFFFFF"/>
          <w:lang w:val="de-DE"/>
        </w:rPr>
        <w:t xml:space="preserve">, das </w:t>
      </w:r>
      <w:r w:rsidR="007E7548">
        <w:rPr>
          <w:rFonts w:asciiTheme="majorHAnsi" w:hAnsiTheme="majorHAnsi"/>
          <w:color w:val="000000"/>
          <w:shd w:val="clear" w:color="auto" w:fill="FFFFFF"/>
          <w:lang w:val="de-DE"/>
        </w:rPr>
        <w:t>getrennte</w:t>
      </w:r>
      <w:r w:rsidRPr="00F53A4C">
        <w:rPr>
          <w:rFonts w:asciiTheme="majorHAnsi" w:hAnsiTheme="majorHAnsi"/>
          <w:color w:val="000000"/>
          <w:shd w:val="clear" w:color="auto" w:fill="FFFFFF"/>
          <w:lang w:val="de-DE"/>
        </w:rPr>
        <w:t xml:space="preserve"> Ansichten basierend auf der </w:t>
      </w:r>
      <w:r w:rsidR="007E7548">
        <w:rPr>
          <w:rFonts w:asciiTheme="majorHAnsi" w:hAnsiTheme="majorHAnsi"/>
          <w:color w:val="000000"/>
          <w:shd w:val="clear" w:color="auto" w:fill="FFFFFF"/>
          <w:lang w:val="de-DE"/>
        </w:rPr>
        <w:t>N</w:t>
      </w:r>
      <w:r w:rsidRPr="00F53A4C">
        <w:rPr>
          <w:rFonts w:asciiTheme="majorHAnsi" w:hAnsiTheme="majorHAnsi"/>
          <w:color w:val="000000"/>
          <w:shd w:val="clear" w:color="auto" w:fill="FFFFFF"/>
          <w:lang w:val="de-DE"/>
        </w:rPr>
        <w:t>utzerrolle und den Zugriffsrechten ermöglicht.</w:t>
      </w:r>
    </w:p>
    <w:p w14:paraId="69E4C8DD" w14:textId="77777777" w:rsidR="00A62DE6" w:rsidRPr="00B21512" w:rsidRDefault="00B21512" w:rsidP="00F52B34">
      <w:pPr>
        <w:pStyle w:val="Listenabsatz"/>
        <w:numPr>
          <w:ilvl w:val="0"/>
          <w:numId w:val="28"/>
        </w:numPr>
        <w:spacing w:after="120" w:line="240" w:lineRule="auto"/>
        <w:contextualSpacing w:val="0"/>
        <w:rPr>
          <w:rFonts w:asciiTheme="majorHAnsi" w:hAnsiTheme="majorHAnsi"/>
          <w:color w:val="000000"/>
          <w:shd w:val="clear" w:color="auto" w:fill="FFFFFF"/>
          <w:lang w:val="de-DE"/>
        </w:rPr>
      </w:pPr>
      <w:bookmarkStart w:id="0" w:name="_GoBack"/>
      <w:r w:rsidRPr="00B21512">
        <w:rPr>
          <w:rFonts w:asciiTheme="majorHAnsi" w:hAnsiTheme="majorHAnsi"/>
          <w:color w:val="000000"/>
          <w:shd w:val="clear" w:color="auto" w:fill="FFFFFF"/>
          <w:lang w:val="de-DE"/>
        </w:rPr>
        <w:t>Fernverwaltung mehrere</w:t>
      </w:r>
      <w:r>
        <w:rPr>
          <w:rFonts w:asciiTheme="majorHAnsi" w:hAnsiTheme="majorHAnsi"/>
          <w:color w:val="000000"/>
          <w:shd w:val="clear" w:color="auto" w:fill="FFFFFF"/>
          <w:lang w:val="de-DE"/>
        </w:rPr>
        <w:t xml:space="preserve">r Kunden </w:t>
      </w:r>
      <w:r w:rsidRPr="00B21512">
        <w:rPr>
          <w:rFonts w:asciiTheme="majorHAnsi" w:hAnsiTheme="majorHAnsi"/>
          <w:color w:val="000000"/>
          <w:shd w:val="clear" w:color="auto" w:fill="FFFFFF"/>
          <w:lang w:val="de-DE"/>
        </w:rPr>
        <w:t>auch mit mehreren Standorten</w:t>
      </w:r>
      <w:r>
        <w:rPr>
          <w:rFonts w:asciiTheme="majorHAnsi" w:hAnsiTheme="majorHAnsi"/>
          <w:color w:val="000000"/>
          <w:shd w:val="clear" w:color="auto" w:fill="FFFFFF"/>
          <w:lang w:val="de-DE"/>
        </w:rPr>
        <w:t xml:space="preserve"> </w:t>
      </w:r>
      <w:r w:rsidR="00A62DE6" w:rsidRPr="00B21512">
        <w:rPr>
          <w:rFonts w:asciiTheme="majorHAnsi" w:hAnsiTheme="majorHAnsi"/>
          <w:color w:val="000000"/>
          <w:shd w:val="clear" w:color="auto" w:fill="FFFFFF"/>
          <w:lang w:val="de-DE"/>
        </w:rPr>
        <w:t>innerhalb e</w:t>
      </w:r>
      <w:r w:rsidR="0015440E" w:rsidRPr="00B21512">
        <w:rPr>
          <w:rFonts w:asciiTheme="majorHAnsi" w:hAnsiTheme="majorHAnsi"/>
          <w:color w:val="000000"/>
          <w:shd w:val="clear" w:color="auto" w:fill="FFFFFF"/>
          <w:lang w:val="de-DE"/>
        </w:rPr>
        <w:t xml:space="preserve">ines einzigen Insight Pro </w:t>
      </w:r>
      <w:r w:rsidR="001F4584" w:rsidRPr="00B21512">
        <w:rPr>
          <w:rFonts w:asciiTheme="majorHAnsi" w:hAnsiTheme="majorHAnsi"/>
          <w:color w:val="000000"/>
          <w:shd w:val="clear" w:color="auto" w:fill="FFFFFF"/>
          <w:lang w:val="de-DE"/>
        </w:rPr>
        <w:t>Kontos</w:t>
      </w:r>
      <w:r w:rsidR="0015440E" w:rsidRPr="00B21512">
        <w:rPr>
          <w:rFonts w:asciiTheme="majorHAnsi" w:hAnsiTheme="majorHAnsi"/>
          <w:color w:val="000000"/>
          <w:shd w:val="clear" w:color="auto" w:fill="FFFFFF"/>
          <w:lang w:val="de-DE"/>
        </w:rPr>
        <w:t>.</w:t>
      </w:r>
    </w:p>
    <w:bookmarkEnd w:id="0"/>
    <w:p w14:paraId="08FAC6F1" w14:textId="77777777" w:rsidR="00A62DE6" w:rsidRPr="00F53A4C" w:rsidRDefault="00A62DE6" w:rsidP="00A62DE6">
      <w:pPr>
        <w:pStyle w:val="Listenabsatz"/>
        <w:numPr>
          <w:ilvl w:val="0"/>
          <w:numId w:val="28"/>
        </w:numPr>
        <w:spacing w:after="120" w:line="240" w:lineRule="auto"/>
        <w:contextualSpacing w:val="0"/>
        <w:rPr>
          <w:rFonts w:asciiTheme="majorHAnsi" w:hAnsiTheme="majorHAnsi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/>
          <w:color w:val="000000"/>
          <w:shd w:val="clear" w:color="auto" w:fill="FFFFFF"/>
          <w:lang w:val="de-DE"/>
        </w:rPr>
        <w:lastRenderedPageBreak/>
        <w:t>Möglichkeit für MSP</w:t>
      </w:r>
      <w:r w:rsidR="007E7548">
        <w:rPr>
          <w:rFonts w:asciiTheme="majorHAnsi" w:hAnsiTheme="majorHAnsi"/>
          <w:color w:val="000000"/>
          <w:shd w:val="clear" w:color="auto" w:fill="FFFFFF"/>
          <w:lang w:val="de-DE"/>
        </w:rPr>
        <w:t>s/</w:t>
      </w:r>
      <w:r w:rsidRPr="00F53A4C">
        <w:rPr>
          <w:rFonts w:asciiTheme="majorHAnsi" w:hAnsiTheme="majorHAnsi"/>
          <w:color w:val="000000"/>
          <w:shd w:val="clear" w:color="auto" w:fill="FFFFFF"/>
          <w:lang w:val="de-DE"/>
        </w:rPr>
        <w:t>VAR</w:t>
      </w:r>
      <w:r w:rsidR="007E7548">
        <w:rPr>
          <w:rFonts w:asciiTheme="majorHAnsi" w:hAnsiTheme="majorHAnsi"/>
          <w:color w:val="000000"/>
          <w:shd w:val="clear" w:color="auto" w:fill="FFFFFF"/>
          <w:lang w:val="de-DE"/>
        </w:rPr>
        <w:t>s</w:t>
      </w:r>
      <w:r w:rsidR="0015440E" w:rsidRPr="00F53A4C">
        <w:rPr>
          <w:rFonts w:asciiTheme="majorHAnsi" w:hAnsiTheme="majorHAnsi"/>
          <w:color w:val="000000"/>
          <w:shd w:val="clear" w:color="auto" w:fill="FFFFFF"/>
          <w:lang w:val="de-DE"/>
        </w:rPr>
        <w:t>, einen einzigen Insight Pro Account</w:t>
      </w:r>
      <w:r w:rsidRPr="00F53A4C">
        <w:rPr>
          <w:rFonts w:asciiTheme="majorHAnsi" w:hAnsiTheme="majorHAnsi"/>
          <w:color w:val="000000"/>
          <w:shd w:val="clear" w:color="auto" w:fill="FFFFFF"/>
          <w:lang w:val="de-DE"/>
        </w:rPr>
        <w:t xml:space="preserve"> zu verwenden</w:t>
      </w:r>
      <w:r w:rsidR="007E7548">
        <w:rPr>
          <w:rFonts w:asciiTheme="majorHAnsi" w:hAnsiTheme="majorHAnsi"/>
          <w:color w:val="000000"/>
          <w:shd w:val="clear" w:color="auto" w:fill="FFFFFF"/>
          <w:lang w:val="de-DE"/>
        </w:rPr>
        <w:t xml:space="preserve"> und </w:t>
      </w:r>
      <w:r w:rsidRPr="00F53A4C">
        <w:rPr>
          <w:rFonts w:asciiTheme="majorHAnsi" w:hAnsiTheme="majorHAnsi"/>
          <w:color w:val="000000"/>
          <w:shd w:val="clear" w:color="auto" w:fill="FFFFFF"/>
          <w:lang w:val="de-DE"/>
        </w:rPr>
        <w:t xml:space="preserve">jedem Teammitglied unterschiedliche Rollen und Zugriffsebenen zuzuweisen. </w:t>
      </w:r>
    </w:p>
    <w:p w14:paraId="17AEBA4F" w14:textId="77777777" w:rsidR="00B7798C" w:rsidRPr="007E7548" w:rsidRDefault="00A62DE6" w:rsidP="009B370D">
      <w:pPr>
        <w:pStyle w:val="Listenabsatz"/>
        <w:numPr>
          <w:ilvl w:val="0"/>
          <w:numId w:val="28"/>
        </w:numPr>
        <w:spacing w:after="120" w:line="240" w:lineRule="auto"/>
        <w:contextualSpacing w:val="0"/>
        <w:rPr>
          <w:rFonts w:asciiTheme="majorHAnsi" w:hAnsiTheme="majorHAnsi" w:cs="Arial"/>
          <w:color w:val="333333"/>
          <w:shd w:val="clear" w:color="auto" w:fill="FFFFFF"/>
          <w:lang w:val="de-DE"/>
        </w:rPr>
      </w:pP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 xml:space="preserve">Proaktive Überwachung der </w:t>
      </w:r>
      <w:r w:rsidR="00B7798C" w:rsidRPr="007E7548">
        <w:rPr>
          <w:rFonts w:asciiTheme="majorHAnsi" w:hAnsiTheme="majorHAnsi"/>
          <w:color w:val="000000"/>
          <w:shd w:val="clear" w:color="auto" w:fill="FFFFFF"/>
          <w:lang w:val="de-DE"/>
        </w:rPr>
        <w:t>Netzwerkperformance</w:t>
      </w: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 xml:space="preserve"> des Kunden von überall und von jedem Gerät aus.</w:t>
      </w:r>
    </w:p>
    <w:p w14:paraId="252E295D" w14:textId="77777777" w:rsidR="00B7798C" w:rsidRPr="007E7548" w:rsidRDefault="00B7798C" w:rsidP="007E7548">
      <w:pPr>
        <w:pStyle w:val="Listenabsatz"/>
        <w:numPr>
          <w:ilvl w:val="0"/>
          <w:numId w:val="28"/>
        </w:numPr>
        <w:spacing w:after="120" w:line="240" w:lineRule="auto"/>
        <w:contextualSpacing w:val="0"/>
        <w:rPr>
          <w:rFonts w:asciiTheme="majorHAnsi" w:hAnsiTheme="majorHAnsi"/>
          <w:color w:val="000000"/>
          <w:shd w:val="clear" w:color="auto" w:fill="FFFFFF"/>
          <w:lang w:val="de-DE"/>
        </w:rPr>
      </w:pP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>Dashboards mit Echtzeit-Status und 30-Tage-</w:t>
      </w:r>
      <w:r w:rsidR="007E7548">
        <w:rPr>
          <w:rFonts w:asciiTheme="majorHAnsi" w:hAnsiTheme="majorHAnsi"/>
          <w:color w:val="000000"/>
          <w:shd w:val="clear" w:color="auto" w:fill="FFFFFF"/>
          <w:lang w:val="de-DE"/>
        </w:rPr>
        <w:t>Performance-</w:t>
      </w: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>Verlauf der Netzwerkgeräte.</w:t>
      </w:r>
    </w:p>
    <w:p w14:paraId="76F5A541" w14:textId="77777777" w:rsidR="00B7798C" w:rsidRPr="007E7548" w:rsidRDefault="00B7798C" w:rsidP="007E7548">
      <w:pPr>
        <w:pStyle w:val="Listenabsatz"/>
        <w:numPr>
          <w:ilvl w:val="0"/>
          <w:numId w:val="28"/>
        </w:numPr>
        <w:spacing w:after="120" w:line="240" w:lineRule="auto"/>
        <w:contextualSpacing w:val="0"/>
        <w:rPr>
          <w:rFonts w:asciiTheme="majorHAnsi" w:hAnsiTheme="majorHAnsi"/>
          <w:color w:val="000000"/>
          <w:shd w:val="clear" w:color="auto" w:fill="FFFFFF"/>
          <w:lang w:val="de-DE"/>
        </w:rPr>
      </w:pP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>Schnelle Remo</w:t>
      </w:r>
      <w:r w:rsidR="002745A5" w:rsidRPr="007E7548">
        <w:rPr>
          <w:rFonts w:asciiTheme="majorHAnsi" w:hAnsiTheme="majorHAnsi"/>
          <w:color w:val="000000"/>
          <w:shd w:val="clear" w:color="auto" w:fill="FFFFFF"/>
          <w:lang w:val="de-DE"/>
        </w:rPr>
        <w:t>te-Bereitstellung. E</w:t>
      </w: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>infach in Ihrem Büro</w:t>
      </w:r>
      <w:r w:rsidR="002745A5" w:rsidRPr="007E7548">
        <w:rPr>
          <w:rFonts w:asciiTheme="majorHAnsi" w:hAnsiTheme="majorHAnsi"/>
          <w:color w:val="000000"/>
          <w:shd w:val="clear" w:color="auto" w:fill="FFFFFF"/>
          <w:lang w:val="de-DE"/>
        </w:rPr>
        <w:t xml:space="preserve"> scannen, </w:t>
      </w: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 xml:space="preserve">an den Kunden </w:t>
      </w:r>
      <w:r w:rsidR="002745A5" w:rsidRPr="007E7548">
        <w:rPr>
          <w:rFonts w:asciiTheme="majorHAnsi" w:hAnsiTheme="majorHAnsi"/>
          <w:color w:val="000000"/>
          <w:shd w:val="clear" w:color="auto" w:fill="FFFFFF"/>
          <w:lang w:val="de-DE"/>
        </w:rPr>
        <w:t>versenden, von überall aus</w:t>
      </w: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 xml:space="preserve"> </w:t>
      </w:r>
      <w:r w:rsidR="002745A5" w:rsidRPr="007E7548">
        <w:rPr>
          <w:rFonts w:asciiTheme="majorHAnsi" w:hAnsiTheme="majorHAnsi"/>
          <w:color w:val="000000"/>
          <w:shd w:val="clear" w:color="auto" w:fill="FFFFFF"/>
          <w:lang w:val="de-DE"/>
        </w:rPr>
        <w:t>einrichten und überwachen</w:t>
      </w: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>.</w:t>
      </w:r>
    </w:p>
    <w:p w14:paraId="48D1B1F6" w14:textId="77777777" w:rsidR="00B7798C" w:rsidRPr="007E7548" w:rsidRDefault="00B7798C" w:rsidP="007E7548">
      <w:pPr>
        <w:pStyle w:val="Listenabsatz"/>
        <w:numPr>
          <w:ilvl w:val="0"/>
          <w:numId w:val="28"/>
        </w:numPr>
        <w:spacing w:after="120" w:line="240" w:lineRule="auto"/>
        <w:contextualSpacing w:val="0"/>
        <w:rPr>
          <w:rFonts w:asciiTheme="majorHAnsi" w:hAnsiTheme="majorHAnsi"/>
          <w:color w:val="000000"/>
          <w:shd w:val="clear" w:color="auto" w:fill="FFFFFF"/>
          <w:lang w:val="de-DE"/>
        </w:rPr>
      </w:pP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>I</w:t>
      </w:r>
      <w:r w:rsidR="002745A5" w:rsidRPr="007E7548">
        <w:rPr>
          <w:rFonts w:asciiTheme="majorHAnsi" w:hAnsiTheme="majorHAnsi"/>
          <w:color w:val="000000"/>
          <w:shd w:val="clear" w:color="auto" w:fill="FFFFFF"/>
          <w:lang w:val="de-DE"/>
        </w:rPr>
        <w:t xml:space="preserve">nterner Zugriff auf den NETGEAR </w:t>
      </w: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>Suppor</w:t>
      </w:r>
      <w:r w:rsidR="002745A5" w:rsidRPr="007E7548">
        <w:rPr>
          <w:rFonts w:asciiTheme="majorHAnsi" w:hAnsiTheme="majorHAnsi"/>
          <w:color w:val="000000"/>
          <w:shd w:val="clear" w:color="auto" w:fill="FFFFFF"/>
          <w:lang w:val="de-DE"/>
        </w:rPr>
        <w:t>t</w:t>
      </w:r>
      <w:r w:rsidR="00B21512">
        <w:rPr>
          <w:rFonts w:asciiTheme="majorHAnsi" w:hAnsiTheme="majorHAnsi"/>
          <w:color w:val="000000"/>
          <w:shd w:val="clear" w:color="auto" w:fill="FFFFFF"/>
          <w:lang w:val="de-DE"/>
        </w:rPr>
        <w:t>,</w:t>
      </w:r>
      <w:r w:rsidR="002745A5" w:rsidRPr="007E7548">
        <w:rPr>
          <w:rFonts w:asciiTheme="majorHAnsi" w:hAnsiTheme="majorHAnsi"/>
          <w:color w:val="000000"/>
          <w:shd w:val="clear" w:color="auto" w:fill="FFFFFF"/>
          <w:lang w:val="de-DE"/>
        </w:rPr>
        <w:t xml:space="preserve"> </w:t>
      </w:r>
      <w:r w:rsidR="007E7548">
        <w:rPr>
          <w:rFonts w:asciiTheme="majorHAnsi" w:hAnsiTheme="majorHAnsi"/>
          <w:color w:val="000000"/>
          <w:shd w:val="clear" w:color="auto" w:fill="FFFFFF"/>
          <w:lang w:val="de-DE"/>
        </w:rPr>
        <w:t>wenn Unterstützung notwendig wird.</w:t>
      </w:r>
      <w:r w:rsidRPr="007E7548">
        <w:rPr>
          <w:rFonts w:asciiTheme="majorHAnsi" w:hAnsiTheme="majorHAnsi"/>
          <w:color w:val="000000"/>
          <w:shd w:val="clear" w:color="auto" w:fill="FFFFFF"/>
          <w:lang w:val="de-DE"/>
        </w:rPr>
        <w:t xml:space="preserve"> </w:t>
      </w:r>
    </w:p>
    <w:p w14:paraId="2FA5143E" w14:textId="77777777" w:rsidR="00B7798C" w:rsidRPr="00F53A4C" w:rsidRDefault="00B7798C" w:rsidP="00B7798C">
      <w:p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</w:p>
    <w:p w14:paraId="6B065B3F" w14:textId="77777777" w:rsidR="00B7798C" w:rsidRPr="00F53A4C" w:rsidRDefault="00E301B6" w:rsidP="00B7798C">
      <w:pPr>
        <w:spacing w:after="120" w:line="240" w:lineRule="auto"/>
        <w:rPr>
          <w:rFonts w:asciiTheme="majorHAnsi" w:hAnsiTheme="majorHAnsi" w:cs="Arial"/>
          <w:b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b/>
          <w:shd w:val="clear" w:color="auto" w:fill="FFFFFF"/>
          <w:lang w:val="de-DE"/>
        </w:rPr>
        <w:t>KERN</w:t>
      </w:r>
      <w:r w:rsidR="00B7798C" w:rsidRPr="00F53A4C">
        <w:rPr>
          <w:rFonts w:asciiTheme="majorHAnsi" w:hAnsiTheme="majorHAnsi" w:cs="Arial"/>
          <w:b/>
          <w:shd w:val="clear" w:color="auto" w:fill="FFFFFF"/>
          <w:lang w:val="de-DE"/>
        </w:rPr>
        <w:t>FUNKTIONEN VON NETGEAR INSIGHT (im Lieferumfang von Insight Pro enthalten)</w:t>
      </w:r>
    </w:p>
    <w:p w14:paraId="6DE78016" w14:textId="77777777" w:rsidR="00B7798C" w:rsidRPr="00F53A4C" w:rsidRDefault="00E301B6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NETGEAR Insight App</w:t>
      </w:r>
    </w:p>
    <w:p w14:paraId="6529C41A" w14:textId="77777777" w:rsidR="00B7798C" w:rsidRPr="00F53A4C" w:rsidRDefault="00E301B6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NETGEAR Insight</w:t>
      </w:r>
      <w:r w:rsidR="00B7798C" w:rsidRPr="00F53A4C">
        <w:rPr>
          <w:rFonts w:asciiTheme="majorHAnsi" w:hAnsiTheme="majorHAnsi" w:cs="Arial"/>
          <w:shd w:val="clear" w:color="auto" w:fill="FFFFFF"/>
          <w:lang w:val="de-DE"/>
        </w:rPr>
        <w:t xml:space="preserve"> Cloud Portal</w:t>
      </w:r>
    </w:p>
    <w:p w14:paraId="0E54F9E2" w14:textId="77777777" w:rsidR="00E301B6" w:rsidRPr="00F53A4C" w:rsidRDefault="00E301B6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Mehrfach-</w:t>
      </w:r>
      <w:r w:rsidR="00B7798C" w:rsidRPr="00F53A4C">
        <w:rPr>
          <w:rFonts w:asciiTheme="majorHAnsi" w:hAnsiTheme="majorHAnsi" w:cs="Arial"/>
          <w:shd w:val="clear" w:color="auto" w:fill="FFFFFF"/>
          <w:lang w:val="de-DE"/>
        </w:rPr>
        <w:t>Standort</w:t>
      </w:r>
      <w:r w:rsidRPr="00F53A4C">
        <w:rPr>
          <w:rFonts w:asciiTheme="majorHAnsi" w:hAnsiTheme="majorHAnsi" w:cs="Arial"/>
          <w:shd w:val="clear" w:color="auto" w:fill="FFFFFF"/>
          <w:lang w:val="de-DE"/>
        </w:rPr>
        <w:t>-M</w:t>
      </w:r>
      <w:r w:rsidR="00B7798C" w:rsidRPr="00F53A4C">
        <w:rPr>
          <w:rFonts w:asciiTheme="majorHAnsi" w:hAnsiTheme="majorHAnsi" w:cs="Arial"/>
          <w:shd w:val="clear" w:color="auto" w:fill="FFFFFF"/>
          <w:lang w:val="de-DE"/>
        </w:rPr>
        <w:t xml:space="preserve">anagement von Insight </w:t>
      </w:r>
      <w:proofErr w:type="spellStart"/>
      <w:r w:rsidR="00B7798C" w:rsidRPr="00F53A4C">
        <w:rPr>
          <w:rFonts w:asciiTheme="majorHAnsi" w:hAnsiTheme="majorHAnsi" w:cs="Arial"/>
          <w:shd w:val="clear" w:color="auto" w:fill="FFFFFF"/>
          <w:lang w:val="de-DE"/>
        </w:rPr>
        <w:t>M</w:t>
      </w:r>
      <w:r w:rsidRPr="00F53A4C">
        <w:rPr>
          <w:rFonts w:asciiTheme="majorHAnsi" w:hAnsiTheme="majorHAnsi" w:cs="Arial"/>
          <w:shd w:val="clear" w:color="auto" w:fill="FFFFFF"/>
          <w:lang w:val="de-DE"/>
        </w:rPr>
        <w:t>anaged</w:t>
      </w:r>
      <w:proofErr w:type="spellEnd"/>
      <w:r w:rsidRPr="00F53A4C">
        <w:rPr>
          <w:rFonts w:asciiTheme="majorHAnsi" w:hAnsiTheme="majorHAnsi" w:cs="Arial"/>
          <w:shd w:val="clear" w:color="auto" w:fill="FFFFFF"/>
          <w:lang w:val="de-DE"/>
        </w:rPr>
        <w:t xml:space="preserve"> </w:t>
      </w:r>
      <w:r w:rsidR="00B7798C" w:rsidRPr="00F53A4C">
        <w:rPr>
          <w:rFonts w:asciiTheme="majorHAnsi" w:hAnsiTheme="majorHAnsi" w:cs="Arial"/>
          <w:shd w:val="clear" w:color="auto" w:fill="FFFFFF"/>
          <w:lang w:val="de-DE"/>
        </w:rPr>
        <w:t>Geräten aus einer Hand</w:t>
      </w:r>
    </w:p>
    <w:p w14:paraId="6D02FDCF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Geräteerkennung mit Netzwerk-Scan</w:t>
      </w:r>
    </w:p>
    <w:p w14:paraId="26CFDC92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Geräte-Scan pe</w:t>
      </w:r>
      <w:r w:rsidR="00E301B6" w:rsidRPr="00F53A4C">
        <w:rPr>
          <w:rFonts w:asciiTheme="majorHAnsi" w:hAnsiTheme="majorHAnsi" w:cs="Arial"/>
          <w:shd w:val="clear" w:color="auto" w:fill="FFFFFF"/>
          <w:lang w:val="de-DE"/>
        </w:rPr>
        <w:t>r QR oder Barcode über Insight M</w:t>
      </w:r>
      <w:r w:rsidRPr="00F53A4C">
        <w:rPr>
          <w:rFonts w:asciiTheme="majorHAnsi" w:hAnsiTheme="majorHAnsi" w:cs="Arial"/>
          <w:shd w:val="clear" w:color="auto" w:fill="FFFFFF"/>
          <w:lang w:val="de-DE"/>
        </w:rPr>
        <w:t>obile App</w:t>
      </w:r>
    </w:p>
    <w:p w14:paraId="0F4D95F3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Geräte-Registrierung</w:t>
      </w:r>
      <w:r w:rsidR="00E301B6" w:rsidRPr="00F53A4C">
        <w:rPr>
          <w:rFonts w:asciiTheme="majorHAnsi" w:hAnsiTheme="majorHAnsi" w:cs="Arial"/>
          <w:shd w:val="clear" w:color="auto" w:fill="FFFFFF"/>
          <w:lang w:val="de-DE"/>
        </w:rPr>
        <w:t xml:space="preserve"> </w:t>
      </w:r>
      <w:r w:rsidR="00860CAD">
        <w:rPr>
          <w:rFonts w:asciiTheme="majorHAnsi" w:hAnsiTheme="majorHAnsi" w:cs="Arial"/>
          <w:shd w:val="clear" w:color="auto" w:fill="FFFFFF"/>
          <w:lang w:val="de-DE"/>
        </w:rPr>
        <w:t>in nur einem Schritt</w:t>
      </w:r>
    </w:p>
    <w:p w14:paraId="2E7E34A4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 xml:space="preserve">Single </w:t>
      </w:r>
      <w:proofErr w:type="spellStart"/>
      <w:r w:rsidRPr="00F53A4C">
        <w:rPr>
          <w:rFonts w:asciiTheme="majorHAnsi" w:hAnsiTheme="majorHAnsi" w:cs="Arial"/>
          <w:shd w:val="clear" w:color="auto" w:fill="FFFFFF"/>
          <w:lang w:val="de-DE"/>
        </w:rPr>
        <w:t>Sign</w:t>
      </w:r>
      <w:proofErr w:type="spellEnd"/>
      <w:r w:rsidRPr="00F53A4C">
        <w:rPr>
          <w:rFonts w:asciiTheme="majorHAnsi" w:hAnsiTheme="majorHAnsi" w:cs="Arial"/>
          <w:shd w:val="clear" w:color="auto" w:fill="FFFFFF"/>
          <w:lang w:val="de-DE"/>
        </w:rPr>
        <w:t xml:space="preserve"> On (SSO)</w:t>
      </w:r>
    </w:p>
    <w:p w14:paraId="3AB6353F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E-Mail-Benachrichtigungen</w:t>
      </w:r>
    </w:p>
    <w:p w14:paraId="7B25782B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Push-Benachrichtigungen</w:t>
      </w:r>
    </w:p>
    <w:p w14:paraId="677FF1FE" w14:textId="77777777" w:rsidR="00B7798C" w:rsidRPr="00F53A4C" w:rsidRDefault="00E301B6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Firmware-Update-P</w:t>
      </w:r>
      <w:r w:rsidR="00B7798C" w:rsidRPr="00F53A4C">
        <w:rPr>
          <w:rFonts w:asciiTheme="majorHAnsi" w:hAnsiTheme="majorHAnsi" w:cs="Arial"/>
          <w:shd w:val="clear" w:color="auto" w:fill="FFFFFF"/>
          <w:lang w:val="de-DE"/>
        </w:rPr>
        <w:t>laner</w:t>
      </w:r>
    </w:p>
    <w:p w14:paraId="32739E87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Unterstützung für mehrere Standorte</w:t>
      </w:r>
    </w:p>
    <w:p w14:paraId="1895612F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 xml:space="preserve">Unterstützung </w:t>
      </w:r>
      <w:r w:rsidR="00E301B6" w:rsidRPr="00F53A4C">
        <w:rPr>
          <w:rFonts w:asciiTheme="majorHAnsi" w:hAnsiTheme="majorHAnsi" w:cs="Arial"/>
          <w:shd w:val="clear" w:color="auto" w:fill="FFFFFF"/>
          <w:lang w:val="de-DE"/>
        </w:rPr>
        <w:t xml:space="preserve">verschiedener Geräte </w:t>
      </w:r>
      <w:r w:rsidRPr="00F53A4C">
        <w:rPr>
          <w:rFonts w:asciiTheme="majorHAnsi" w:hAnsiTheme="majorHAnsi" w:cs="Arial"/>
          <w:shd w:val="clear" w:color="auto" w:fill="FFFFFF"/>
          <w:lang w:val="de-DE"/>
        </w:rPr>
        <w:t>(Access Points, Switches und NAS)</w:t>
      </w:r>
    </w:p>
    <w:p w14:paraId="35BE0E22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>Gerät</w:t>
      </w:r>
      <w:r w:rsidR="00DC5CCD" w:rsidRPr="00F53A4C">
        <w:rPr>
          <w:rFonts w:asciiTheme="majorHAnsi" w:hAnsiTheme="majorHAnsi" w:cs="Arial"/>
          <w:shd w:val="clear" w:color="auto" w:fill="FFFFFF"/>
          <w:lang w:val="de-DE"/>
        </w:rPr>
        <w:t>e</w:t>
      </w:r>
      <w:r w:rsidRPr="00F53A4C">
        <w:rPr>
          <w:rFonts w:asciiTheme="majorHAnsi" w:hAnsiTheme="majorHAnsi" w:cs="Arial"/>
          <w:shd w:val="clear" w:color="auto" w:fill="FFFFFF"/>
          <w:lang w:val="de-DE"/>
        </w:rPr>
        <w:t xml:space="preserve"> zum Netzwerk hinzufügen</w:t>
      </w:r>
      <w:r w:rsidR="00DC5CCD" w:rsidRPr="00F53A4C">
        <w:rPr>
          <w:rFonts w:asciiTheme="majorHAnsi" w:hAnsiTheme="majorHAnsi" w:cs="Arial"/>
          <w:shd w:val="clear" w:color="auto" w:fill="FFFFFF"/>
          <w:lang w:val="de-DE"/>
        </w:rPr>
        <w:t xml:space="preserve"> per Fingertipp/Mausklick</w:t>
      </w:r>
    </w:p>
    <w:p w14:paraId="573101D2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shd w:val="clear" w:color="auto" w:fill="FFFFFF"/>
          <w:lang w:val="de-DE"/>
        </w:rPr>
        <w:t xml:space="preserve">Datenhistorie </w:t>
      </w:r>
    </w:p>
    <w:p w14:paraId="0E1FBC78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color w:val="333333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333333"/>
          <w:shd w:val="clear" w:color="auto" w:fill="FFFFFF"/>
          <w:lang w:val="de-DE"/>
        </w:rPr>
        <w:t>Zwei-Faktor-Authentifizierung</w:t>
      </w:r>
    </w:p>
    <w:p w14:paraId="728DFFA3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120" w:line="240" w:lineRule="auto"/>
        <w:rPr>
          <w:rFonts w:asciiTheme="majorHAnsi" w:hAnsiTheme="majorHAnsi" w:cs="Arial"/>
          <w:color w:val="333333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333333"/>
          <w:shd w:val="clear" w:color="auto" w:fill="FFFFFF"/>
          <w:lang w:val="de-DE"/>
        </w:rPr>
        <w:t>In-App-Z</w:t>
      </w:r>
      <w:r w:rsidR="00DC5CCD" w:rsidRPr="00F53A4C">
        <w:rPr>
          <w:rFonts w:asciiTheme="majorHAnsi" w:hAnsiTheme="majorHAnsi" w:cs="Arial"/>
          <w:color w:val="333333"/>
          <w:shd w:val="clear" w:color="auto" w:fill="FFFFFF"/>
          <w:lang w:val="de-DE"/>
        </w:rPr>
        <w:t>ugriff auf NETGEAR Support</w:t>
      </w:r>
    </w:p>
    <w:p w14:paraId="4C950B52" w14:textId="77777777" w:rsidR="00B7798C" w:rsidRPr="00F53A4C" w:rsidRDefault="00B7798C" w:rsidP="007714D3">
      <w:pPr>
        <w:pStyle w:val="Listenabsatz"/>
        <w:numPr>
          <w:ilvl w:val="0"/>
          <w:numId w:val="31"/>
        </w:numPr>
        <w:spacing w:after="0" w:line="240" w:lineRule="auto"/>
        <w:rPr>
          <w:rFonts w:asciiTheme="majorHAnsi" w:hAnsiTheme="majorHAnsi" w:cs="Arial"/>
          <w:color w:val="333333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333333"/>
          <w:shd w:val="clear" w:color="auto" w:fill="FFFFFF"/>
          <w:lang w:val="de-DE"/>
        </w:rPr>
        <w:t>Anpassbares Dashboard</w:t>
      </w:r>
    </w:p>
    <w:p w14:paraId="0CE0336A" w14:textId="77777777" w:rsidR="00B7798C" w:rsidRPr="00F53A4C" w:rsidRDefault="00B7798C" w:rsidP="00DC5CCD">
      <w:pPr>
        <w:pStyle w:val="Listenabsatz"/>
        <w:numPr>
          <w:ilvl w:val="0"/>
          <w:numId w:val="30"/>
        </w:numPr>
        <w:spacing w:after="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333333"/>
          <w:shd w:val="clear" w:color="auto" w:fill="FFFFFF"/>
          <w:lang w:val="de-DE"/>
        </w:rPr>
        <w:t>Ansicht auf Kontoebene</w:t>
      </w:r>
    </w:p>
    <w:p w14:paraId="10212F32" w14:textId="77777777" w:rsidR="00B7798C" w:rsidRPr="00F53A4C" w:rsidRDefault="00DC5CCD" w:rsidP="00DC5CCD">
      <w:pPr>
        <w:pStyle w:val="Listenabsatz"/>
        <w:numPr>
          <w:ilvl w:val="0"/>
          <w:numId w:val="30"/>
        </w:numPr>
        <w:spacing w:after="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333333"/>
          <w:shd w:val="clear" w:color="auto" w:fill="FFFFFF"/>
          <w:lang w:val="de-DE"/>
        </w:rPr>
        <w:lastRenderedPageBreak/>
        <w:t>Ansicht auf Standortebene</w:t>
      </w:r>
    </w:p>
    <w:p w14:paraId="641C41CA" w14:textId="77777777" w:rsidR="00B7798C" w:rsidRPr="00F53A4C" w:rsidRDefault="00DC5CCD" w:rsidP="00DC5CCD">
      <w:pPr>
        <w:pStyle w:val="Listenabsatz"/>
        <w:numPr>
          <w:ilvl w:val="0"/>
          <w:numId w:val="30"/>
        </w:numPr>
        <w:spacing w:after="0" w:line="240" w:lineRule="auto"/>
        <w:rPr>
          <w:rFonts w:asciiTheme="majorHAnsi" w:hAnsiTheme="majorHAnsi" w:cs="Arial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333333"/>
          <w:shd w:val="clear" w:color="auto" w:fill="FFFFFF"/>
          <w:lang w:val="de-DE"/>
        </w:rPr>
        <w:t>Ansicht auf Geräteebene</w:t>
      </w:r>
    </w:p>
    <w:p w14:paraId="2B14DE2A" w14:textId="77777777" w:rsidR="00630B55" w:rsidRPr="00F53A4C" w:rsidRDefault="00630B55" w:rsidP="00D211EE">
      <w:pPr>
        <w:spacing w:after="0" w:line="240" w:lineRule="auto"/>
        <w:rPr>
          <w:rFonts w:asciiTheme="majorHAnsi" w:hAnsiTheme="majorHAnsi" w:cs="Arial"/>
          <w:color w:val="333333"/>
          <w:shd w:val="clear" w:color="auto" w:fill="FFFFFF"/>
          <w:lang w:val="de-DE"/>
        </w:rPr>
      </w:pPr>
    </w:p>
    <w:p w14:paraId="5A9BCDCB" w14:textId="77777777" w:rsidR="00A306A1" w:rsidRPr="00F53A4C" w:rsidRDefault="007714D3" w:rsidP="007714D3">
      <w:p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>NETGEAR INSIGHT WIRELESS-</w:t>
      </w:r>
      <w:r w:rsidR="00C33F5F" w:rsidRPr="00F53A4C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>FUNKTIONEN (in</w:t>
      </w:r>
      <w:r w:rsidR="00A306A1" w:rsidRPr="00F53A4C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 xml:space="preserve"> Insight Pro enthalten)</w:t>
      </w:r>
    </w:p>
    <w:p w14:paraId="2632CB1A" w14:textId="77777777" w:rsidR="00A306A1" w:rsidRPr="00F53A4C" w:rsidRDefault="00A306A1" w:rsidP="00A306A1">
      <w:pPr>
        <w:pStyle w:val="Listenabsatz"/>
        <w:spacing w:after="0" w:line="240" w:lineRule="auto"/>
        <w:ind w:left="1080"/>
        <w:rPr>
          <w:rFonts w:asciiTheme="majorHAnsi" w:hAnsiTheme="majorHAnsi" w:cs="Arial"/>
          <w:color w:val="000000"/>
          <w:shd w:val="clear" w:color="auto" w:fill="FFFFFF"/>
          <w:lang w:val="de-DE"/>
        </w:rPr>
      </w:pPr>
    </w:p>
    <w:p w14:paraId="05A65C92" w14:textId="77777777" w:rsidR="00A306A1" w:rsidRPr="00F53A4C" w:rsidRDefault="007714D3" w:rsidP="007714D3">
      <w:pPr>
        <w:pStyle w:val="Listenabsatz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SSID-Setup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 (bis zu 8 SSIDs)</w:t>
      </w:r>
    </w:p>
    <w:p w14:paraId="5A3A0263" w14:textId="77777777" w:rsidR="00A306A1" w:rsidRPr="00F53A4C" w:rsidRDefault="007714D3" w:rsidP="007714D3">
      <w:pPr>
        <w:pStyle w:val="Listenabsatz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Frequenzbanda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uswahl</w:t>
      </w:r>
    </w:p>
    <w:p w14:paraId="7E7A7663" w14:textId="77777777" w:rsidR="00A306A1" w:rsidRPr="00F53A4C" w:rsidRDefault="00A306A1" w:rsidP="007714D3">
      <w:pPr>
        <w:pStyle w:val="Listenabsatz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VLAN-Erstellung und </w:t>
      </w:r>
      <w:r w:rsidR="007714D3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-</w:t>
      </w: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Verknüpfung mit SSID</w:t>
      </w:r>
    </w:p>
    <w:p w14:paraId="3B1CBFC8" w14:textId="77777777" w:rsidR="00A306A1" w:rsidRPr="00F53A4C" w:rsidRDefault="007714D3" w:rsidP="007714D3">
      <w:pPr>
        <w:pStyle w:val="Listenabsatz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WLAN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-Sicherheit:</w:t>
      </w:r>
    </w:p>
    <w:p w14:paraId="58F63365" w14:textId="77777777" w:rsidR="00A306A1" w:rsidRPr="00F53A4C" w:rsidRDefault="007714D3" w:rsidP="007714D3">
      <w:pPr>
        <w:pStyle w:val="Listenabsatz"/>
        <w:numPr>
          <w:ilvl w:val="0"/>
          <w:numId w:val="32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WPA/WPA2 - PSK &amp; Enterprise</w:t>
      </w:r>
    </w:p>
    <w:p w14:paraId="781E9E6D" w14:textId="77777777" w:rsidR="00A306A1" w:rsidRPr="00F53A4C" w:rsidRDefault="00A306A1" w:rsidP="007714D3">
      <w:pPr>
        <w:pStyle w:val="Listenabsatz"/>
        <w:numPr>
          <w:ilvl w:val="0"/>
          <w:numId w:val="32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URL-Filter</w:t>
      </w:r>
    </w:p>
    <w:p w14:paraId="49B0BBA6" w14:textId="77777777" w:rsidR="00A306A1" w:rsidRPr="00F53A4C" w:rsidRDefault="00A306A1" w:rsidP="007714D3">
      <w:pPr>
        <w:pStyle w:val="Listenabsatz"/>
        <w:numPr>
          <w:ilvl w:val="0"/>
          <w:numId w:val="32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MAC ACL</w:t>
      </w:r>
    </w:p>
    <w:p w14:paraId="1C1BB97B" w14:textId="77777777" w:rsidR="00A306A1" w:rsidRPr="00F53A4C" w:rsidRDefault="00A306A1" w:rsidP="007714D3">
      <w:pPr>
        <w:pStyle w:val="Listenabsatz"/>
        <w:numPr>
          <w:ilvl w:val="0"/>
          <w:numId w:val="33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Individuelle Erstellung von </w:t>
      </w:r>
      <w:proofErr w:type="spellStart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Captive</w:t>
      </w:r>
      <w:proofErr w:type="spellEnd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-Portalen</w:t>
      </w:r>
    </w:p>
    <w:p w14:paraId="6EA765EB" w14:textId="77777777" w:rsidR="00A306A1" w:rsidRPr="00F53A4C" w:rsidRDefault="007714D3" w:rsidP="007714D3">
      <w:pPr>
        <w:pStyle w:val="Listenabsatz"/>
        <w:numPr>
          <w:ilvl w:val="0"/>
          <w:numId w:val="33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Einblick in WLAN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-Clients</w:t>
      </w:r>
    </w:p>
    <w:p w14:paraId="26FDD817" w14:textId="77777777" w:rsidR="00A306A1" w:rsidRPr="00F53A4C" w:rsidRDefault="00C33F5F" w:rsidP="007714D3">
      <w:pPr>
        <w:pStyle w:val="Listenabsatz"/>
        <w:numPr>
          <w:ilvl w:val="0"/>
          <w:numId w:val="33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WLAN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 Auto Radio Management</w:t>
      </w:r>
    </w:p>
    <w:p w14:paraId="7357BD99" w14:textId="77777777" w:rsidR="00A306A1" w:rsidRPr="00F53A4C" w:rsidRDefault="00A306A1" w:rsidP="007714D3">
      <w:pPr>
        <w:pStyle w:val="Listenabsatz"/>
        <w:numPr>
          <w:ilvl w:val="0"/>
          <w:numId w:val="33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Schnelles Roaming</w:t>
      </w:r>
    </w:p>
    <w:p w14:paraId="08118F38" w14:textId="77777777" w:rsidR="00A306A1" w:rsidRPr="00F53A4C" w:rsidRDefault="00C33F5F" w:rsidP="007714D3">
      <w:pPr>
        <w:pStyle w:val="Listenabsatz"/>
        <w:numPr>
          <w:ilvl w:val="0"/>
          <w:numId w:val="33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Facebook WLAN</w:t>
      </w:r>
    </w:p>
    <w:p w14:paraId="24B01BE8" w14:textId="77777777" w:rsidR="00A306A1" w:rsidRPr="00F53A4C" w:rsidRDefault="00A306A1" w:rsidP="00A306A1">
      <w:pPr>
        <w:pStyle w:val="Listenabsatz"/>
        <w:spacing w:after="0" w:line="240" w:lineRule="auto"/>
        <w:ind w:left="1080"/>
        <w:rPr>
          <w:rFonts w:asciiTheme="majorHAnsi" w:hAnsiTheme="majorHAnsi" w:cs="Arial"/>
          <w:color w:val="000000"/>
          <w:shd w:val="clear" w:color="auto" w:fill="FFFFFF"/>
          <w:lang w:val="de-DE"/>
        </w:rPr>
      </w:pPr>
    </w:p>
    <w:p w14:paraId="132B4E7A" w14:textId="77777777" w:rsidR="00A306A1" w:rsidRPr="00F53A4C" w:rsidRDefault="00A306A1" w:rsidP="00A3219B">
      <w:p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>NETGEAR INSIGHT SWIT</w:t>
      </w:r>
      <w:r w:rsidR="00A3219B" w:rsidRPr="00F53A4C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>CH-</w:t>
      </w:r>
      <w:r w:rsidR="00C33F5F" w:rsidRPr="00F53A4C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>FUNKTIONEN</w:t>
      </w:r>
      <w:r w:rsidR="00A3219B" w:rsidRPr="00F53A4C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 xml:space="preserve"> (in</w:t>
      </w:r>
      <w:r w:rsidRPr="00F53A4C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 xml:space="preserve"> Insight Pro enthalten)</w:t>
      </w:r>
    </w:p>
    <w:p w14:paraId="7F6E64D3" w14:textId="77777777" w:rsidR="00A306A1" w:rsidRPr="00F53A4C" w:rsidRDefault="00A306A1" w:rsidP="00A306A1">
      <w:pPr>
        <w:pStyle w:val="Listenabsatz"/>
        <w:spacing w:after="0" w:line="240" w:lineRule="auto"/>
        <w:ind w:left="1080"/>
        <w:rPr>
          <w:rFonts w:asciiTheme="majorHAnsi" w:hAnsiTheme="majorHAnsi" w:cs="Arial"/>
          <w:color w:val="000000"/>
          <w:shd w:val="clear" w:color="auto" w:fill="FFFFFF"/>
          <w:lang w:val="de-DE"/>
        </w:rPr>
      </w:pPr>
    </w:p>
    <w:p w14:paraId="491EEFEF" w14:textId="77777777" w:rsidR="00A306A1" w:rsidRPr="00F53A4C" w:rsidRDefault="00C33F5F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Einrichtung</w:t>
      </w:r>
      <w:r w:rsidR="00A3219B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 und Management von e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rweiterte</w:t>
      </w:r>
      <w:r w:rsidR="00A3219B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n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 L2-Switch-Funktionen </w:t>
      </w:r>
    </w:p>
    <w:p w14:paraId="42E77246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Erstellen von isolierten Segmenten für Point-</w:t>
      </w:r>
      <w:proofErr w:type="spellStart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of</w:t>
      </w:r>
      <w:proofErr w:type="spellEnd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-</w:t>
      </w:r>
      <w:proofErr w:type="spellStart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Sale</w:t>
      </w:r>
      <w:proofErr w:type="spellEnd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, Gast-Internet, VoIP, Video</w:t>
      </w:r>
    </w:p>
    <w:p w14:paraId="4417C816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Internes IP-Setup für LAN</w:t>
      </w:r>
    </w:p>
    <w:p w14:paraId="5F63D9F8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Group Port Wizard für einfache Port-Konfiguration auch über mehrere Geräte hinweg</w:t>
      </w:r>
    </w:p>
    <w:p w14:paraId="14ADE11A" w14:textId="77777777" w:rsidR="00A306A1" w:rsidRPr="00F53A4C" w:rsidRDefault="00A3219B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VLAN-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Erstellung, </w:t>
      </w: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-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Einrichtung und </w:t>
      </w: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-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Verwaltung</w:t>
      </w: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 </w:t>
      </w:r>
    </w:p>
    <w:p w14:paraId="6DA16C66" w14:textId="77777777" w:rsidR="00A306A1" w:rsidRPr="00F53A4C" w:rsidRDefault="00A3219B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Traffic-P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riorisierung (</w:t>
      </w:r>
      <w:proofErr w:type="spellStart"/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QoS</w:t>
      </w:r>
      <w:proofErr w:type="spellEnd"/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) inklusive Video und VoIP</w:t>
      </w:r>
    </w:p>
    <w:p w14:paraId="64C8699B" w14:textId="77777777" w:rsidR="00A306A1" w:rsidRPr="00F53A4C" w:rsidRDefault="00A3219B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Port </w:t>
      </w:r>
      <w:proofErr w:type="spellStart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Trunking</w:t>
      </w:r>
      <w:proofErr w:type="spellEnd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 (LACP/</w:t>
      </w:r>
      <w:proofErr w:type="gramStart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LAG)-</w:t>
      </w:r>
      <w:proofErr w:type="gramEnd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Management</w:t>
      </w:r>
    </w:p>
    <w:p w14:paraId="77885684" w14:textId="77777777" w:rsidR="00A3219B" w:rsidRPr="00F53A4C" w:rsidRDefault="00F53A4C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Traffic</w:t>
      </w:r>
      <w:r w:rsidR="00A3219B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 </w:t>
      </w:r>
      <w:proofErr w:type="spellStart"/>
      <w:r w:rsidR="00A3219B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Tagging</w:t>
      </w:r>
      <w:proofErr w:type="spellEnd"/>
      <w:r w:rsidR="00A3219B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/</w:t>
      </w:r>
      <w:proofErr w:type="spellStart"/>
      <w:r w:rsidR="00A3219B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Untagging</w:t>
      </w:r>
      <w:proofErr w:type="spellEnd"/>
    </w:p>
    <w:p w14:paraId="446C05C8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Erweiterte PoE-Verwaltung pro Port</w:t>
      </w:r>
    </w:p>
    <w:p w14:paraId="7F269EFF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Aktivieren/Deaktivieren von PoE und Traffic pro Port</w:t>
      </w:r>
    </w:p>
    <w:p w14:paraId="07AE9892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IP-Filterung</w:t>
      </w:r>
    </w:p>
    <w:p w14:paraId="501FDD4C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Duplex-Modus: Auto, Halb, Voll</w:t>
      </w:r>
    </w:p>
    <w:p w14:paraId="717998A7" w14:textId="77777777" w:rsidR="00A306A1" w:rsidRPr="00F53A4C" w:rsidRDefault="00A3219B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lastRenderedPageBreak/>
        <w:t>Jumbo-Frame-Support / Wahlmöglichkeit der Frame-Größe</w:t>
      </w:r>
    </w:p>
    <w:p w14:paraId="60E23C05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Auswahl der Geschwindigkeit pro Port</w:t>
      </w:r>
    </w:p>
    <w:p w14:paraId="622587AC" w14:textId="77777777" w:rsidR="00A306A1" w:rsidRPr="00F53A4C" w:rsidRDefault="00A3219B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Switch-D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iagnose</w:t>
      </w:r>
    </w:p>
    <w:p w14:paraId="54D2B4FD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Aktivieren/Deaktivieren </w:t>
      </w:r>
      <w:r w:rsidR="00A3219B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von STP/RSTP </w:t>
      </w: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pro Port</w:t>
      </w:r>
    </w:p>
    <w:p w14:paraId="32763024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Statisches Routing</w:t>
      </w:r>
    </w:p>
    <w:p w14:paraId="7B21B3EF" w14:textId="77777777" w:rsidR="00A306A1" w:rsidRPr="00F53A4C" w:rsidRDefault="00A306A1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Erweiterte PoE-Steuerung für einfachere Einrichtung und Verwaltung </w:t>
      </w:r>
    </w:p>
    <w:p w14:paraId="5700D661" w14:textId="77777777" w:rsidR="00A306A1" w:rsidRPr="00F53A4C" w:rsidRDefault="00A3219B" w:rsidP="00A3219B">
      <w:pPr>
        <w:pStyle w:val="Listenabsatz"/>
        <w:numPr>
          <w:ilvl w:val="0"/>
          <w:numId w:val="34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PoE-Planer</w:t>
      </w:r>
    </w:p>
    <w:p w14:paraId="562D1922" w14:textId="77777777" w:rsidR="00A306A1" w:rsidRPr="00F53A4C" w:rsidRDefault="00A306A1" w:rsidP="00A306A1">
      <w:pPr>
        <w:pStyle w:val="Listenabsatz"/>
        <w:spacing w:after="0" w:line="240" w:lineRule="auto"/>
        <w:ind w:left="1080"/>
        <w:rPr>
          <w:rFonts w:asciiTheme="majorHAnsi" w:hAnsiTheme="majorHAnsi" w:cs="Arial"/>
          <w:color w:val="000000"/>
          <w:shd w:val="clear" w:color="auto" w:fill="FFFFFF"/>
          <w:lang w:val="de-DE"/>
        </w:rPr>
      </w:pPr>
    </w:p>
    <w:p w14:paraId="1B2A1BA6" w14:textId="77777777" w:rsidR="00A306A1" w:rsidRPr="00F53A4C" w:rsidRDefault="00C33F5F" w:rsidP="00A3219B">
      <w:p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 xml:space="preserve">NETGEAR INSIGHT NETZWERKSPEICHER-FUNKTIONEN (in </w:t>
      </w:r>
      <w:r w:rsidR="00A306A1" w:rsidRPr="00F53A4C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>Insight Pro enthalten)</w:t>
      </w:r>
    </w:p>
    <w:p w14:paraId="3973712B" w14:textId="77777777" w:rsidR="00A306A1" w:rsidRPr="00F53A4C" w:rsidRDefault="00A306A1" w:rsidP="00A3219B">
      <w:pPr>
        <w:pStyle w:val="Listenabsatz"/>
        <w:numPr>
          <w:ilvl w:val="0"/>
          <w:numId w:val="35"/>
        </w:num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Statusprüfung</w:t>
      </w:r>
    </w:p>
    <w:p w14:paraId="1CC94B80" w14:textId="77777777" w:rsidR="00A306A1" w:rsidRPr="00F53A4C" w:rsidRDefault="00A306A1" w:rsidP="00A3219B">
      <w:pPr>
        <w:pStyle w:val="Listenabsatz"/>
        <w:numPr>
          <w:ilvl w:val="0"/>
          <w:numId w:val="35"/>
        </w:num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NAS-Erkennung, </w:t>
      </w:r>
      <w:r w:rsidR="00A3219B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-</w:t>
      </w: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 xml:space="preserve">Überwachung, </w:t>
      </w:r>
      <w:r w:rsidR="00A3219B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-</w:t>
      </w: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Neustart</w:t>
      </w:r>
    </w:p>
    <w:p w14:paraId="71622EE9" w14:textId="77777777" w:rsidR="00A306A1" w:rsidRPr="00F53A4C" w:rsidRDefault="00A306A1" w:rsidP="00A3219B">
      <w:pPr>
        <w:pStyle w:val="Listenabsatz"/>
        <w:numPr>
          <w:ilvl w:val="0"/>
          <w:numId w:val="35"/>
        </w:num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NAS-Einstellung: IP-Adresse</w:t>
      </w:r>
    </w:p>
    <w:p w14:paraId="5EAE9070" w14:textId="77777777" w:rsidR="00A306A1" w:rsidRPr="00F53A4C" w:rsidRDefault="00A306A1" w:rsidP="00A3219B">
      <w:pPr>
        <w:pStyle w:val="Listenabsatz"/>
        <w:numPr>
          <w:ilvl w:val="0"/>
          <w:numId w:val="35"/>
        </w:num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NAS-Überwachung:</w:t>
      </w:r>
    </w:p>
    <w:p w14:paraId="69E7F2D3" w14:textId="77777777" w:rsidR="00A306A1" w:rsidRPr="00F53A4C" w:rsidRDefault="00A3219B" w:rsidP="00A3219B">
      <w:pPr>
        <w:pStyle w:val="Listenabsatz"/>
        <w:numPr>
          <w:ilvl w:val="0"/>
          <w:numId w:val="36"/>
        </w:num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System- &amp; CPU-</w:t>
      </w:r>
      <w:r w:rsidR="00A306A1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Temperatur</w:t>
      </w:r>
    </w:p>
    <w:p w14:paraId="025B7634" w14:textId="77777777" w:rsidR="00A306A1" w:rsidRPr="00F53A4C" w:rsidRDefault="00A306A1" w:rsidP="00A3219B">
      <w:pPr>
        <w:pStyle w:val="Listenabsatz"/>
        <w:numPr>
          <w:ilvl w:val="0"/>
          <w:numId w:val="36"/>
        </w:num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  <w:proofErr w:type="spellStart"/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Lüfterdrehzahl</w:t>
      </w:r>
      <w:proofErr w:type="spellEnd"/>
    </w:p>
    <w:p w14:paraId="09D24B70" w14:textId="77777777" w:rsidR="00A306A1" w:rsidRPr="00F53A4C" w:rsidRDefault="00A306A1" w:rsidP="00A3219B">
      <w:pPr>
        <w:pStyle w:val="Listenabsatz"/>
        <w:numPr>
          <w:ilvl w:val="0"/>
          <w:numId w:val="37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NAS-Nutzungsstatistik:</w:t>
      </w:r>
    </w:p>
    <w:p w14:paraId="63A4B10C" w14:textId="77777777" w:rsidR="00A306A1" w:rsidRPr="00F53A4C" w:rsidRDefault="00A306A1" w:rsidP="00714CCE">
      <w:pPr>
        <w:pStyle w:val="Listenabsatz"/>
        <w:numPr>
          <w:ilvl w:val="0"/>
          <w:numId w:val="38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Nach Vo</w:t>
      </w:r>
      <w:r w:rsidR="00714CCE"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lumen und nach (User-)Shares</w:t>
      </w:r>
    </w:p>
    <w:p w14:paraId="40291462" w14:textId="77777777" w:rsidR="00A306A1" w:rsidRPr="00F53A4C" w:rsidRDefault="00714CCE" w:rsidP="00714CCE">
      <w:pPr>
        <w:pStyle w:val="Listenabsatz"/>
        <w:numPr>
          <w:ilvl w:val="0"/>
          <w:numId w:val="38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RAID-Level</w:t>
      </w:r>
    </w:p>
    <w:p w14:paraId="02FFC7E6" w14:textId="77777777" w:rsidR="00645139" w:rsidRDefault="00714CCE" w:rsidP="00714CCE">
      <w:pPr>
        <w:pStyle w:val="Listenabsatz"/>
        <w:numPr>
          <w:ilvl w:val="0"/>
          <w:numId w:val="38"/>
        </w:numPr>
        <w:spacing w:after="0" w:line="240" w:lineRule="auto"/>
        <w:rPr>
          <w:rFonts w:asciiTheme="majorHAnsi" w:hAnsiTheme="majorHAnsi" w:cs="Arial"/>
          <w:color w:val="000000"/>
          <w:shd w:val="clear" w:color="auto" w:fill="FFFFFF"/>
          <w:lang w:val="de-DE"/>
        </w:rPr>
      </w:pPr>
      <w:r w:rsidRPr="00F53A4C">
        <w:rPr>
          <w:rFonts w:asciiTheme="majorHAnsi" w:hAnsiTheme="majorHAnsi" w:cs="Arial"/>
          <w:color w:val="000000"/>
          <w:shd w:val="clear" w:color="auto" w:fill="FFFFFF"/>
          <w:lang w:val="de-DE"/>
        </w:rPr>
        <w:t>Laufwerkstatus</w:t>
      </w:r>
    </w:p>
    <w:p w14:paraId="29A4834B" w14:textId="77777777" w:rsidR="00645139" w:rsidRDefault="00645139" w:rsidP="00645139">
      <w:pPr>
        <w:spacing w:after="0" w:line="240" w:lineRule="auto"/>
        <w:rPr>
          <w:rFonts w:cs="Arial"/>
          <w:b/>
          <w:color w:val="000000"/>
          <w:shd w:val="clear" w:color="auto" w:fill="FFFFFF"/>
          <w:lang w:val="de-DE"/>
        </w:rPr>
      </w:pPr>
    </w:p>
    <w:p w14:paraId="274DABB1" w14:textId="77777777" w:rsidR="00A306A1" w:rsidRPr="00645139" w:rsidRDefault="00714CCE" w:rsidP="00645139">
      <w:p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  <w:r w:rsidRPr="00645139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>Zusätzliche Funktionen</w:t>
      </w:r>
    </w:p>
    <w:p w14:paraId="69C06ECE" w14:textId="77777777" w:rsidR="00714CCE" w:rsidRPr="00F53A4C" w:rsidRDefault="00742FE4" w:rsidP="00B3672C">
      <w:pPr>
        <w:pStyle w:val="Listenabsatz"/>
        <w:numPr>
          <w:ilvl w:val="0"/>
          <w:numId w:val="39"/>
        </w:numPr>
        <w:spacing w:after="12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 xml:space="preserve">Registrierung von nicht mit Insight </w:t>
      </w:r>
      <w:r w:rsidR="00714CCE" w:rsidRPr="00F53A4C">
        <w:rPr>
          <w:rFonts w:asciiTheme="majorHAnsi" w:hAnsiTheme="majorHAnsi"/>
          <w:lang w:val="de-DE"/>
        </w:rPr>
        <w:t>verwaltete</w:t>
      </w:r>
      <w:r w:rsidRPr="00F53A4C">
        <w:rPr>
          <w:rFonts w:asciiTheme="majorHAnsi" w:hAnsiTheme="majorHAnsi"/>
          <w:lang w:val="de-DE"/>
        </w:rPr>
        <w:t>n Geräten</w:t>
      </w:r>
    </w:p>
    <w:p w14:paraId="1667B5F2" w14:textId="77777777" w:rsidR="00A306A1" w:rsidRPr="00F53A4C" w:rsidRDefault="00A306A1" w:rsidP="00B3672C">
      <w:pPr>
        <w:pStyle w:val="Listenabsatz"/>
        <w:numPr>
          <w:ilvl w:val="0"/>
          <w:numId w:val="39"/>
        </w:numPr>
        <w:spacing w:after="12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Zentrale Geräteverwaltung zur Erstellung standardisierter Gerätekonfigurationen</w:t>
      </w:r>
    </w:p>
    <w:p w14:paraId="23BBC7FA" w14:textId="77777777" w:rsidR="00A306A1" w:rsidRPr="00F53A4C" w:rsidRDefault="00950568" w:rsidP="00A306A1">
      <w:pPr>
        <w:pStyle w:val="Listenabsatz"/>
        <w:numPr>
          <w:ilvl w:val="0"/>
          <w:numId w:val="39"/>
        </w:numPr>
        <w:spacing w:after="12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Planung von</w:t>
      </w:r>
      <w:r w:rsidR="00A306A1" w:rsidRPr="00F53A4C">
        <w:rPr>
          <w:rFonts w:asciiTheme="majorHAnsi" w:hAnsiTheme="majorHAnsi"/>
          <w:lang w:val="de-DE"/>
        </w:rPr>
        <w:t xml:space="preserve"> Updates für Push-Konfiguration</w:t>
      </w:r>
      <w:r w:rsidRPr="00F53A4C">
        <w:rPr>
          <w:rFonts w:asciiTheme="majorHAnsi" w:hAnsiTheme="majorHAnsi"/>
          <w:lang w:val="de-DE"/>
        </w:rPr>
        <w:t>en, Firmware- und Patch-Updates</w:t>
      </w:r>
    </w:p>
    <w:p w14:paraId="75F38B19" w14:textId="77777777" w:rsidR="00A306A1" w:rsidRPr="00F53A4C" w:rsidRDefault="00A306A1" w:rsidP="00A306A1">
      <w:pPr>
        <w:pStyle w:val="Listenabsatz"/>
        <w:numPr>
          <w:ilvl w:val="0"/>
          <w:numId w:val="39"/>
        </w:numPr>
        <w:spacing w:after="12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Portal-Co-Branding mit Einbindung des MSP-Logos</w:t>
      </w:r>
    </w:p>
    <w:p w14:paraId="1B2C30A6" w14:textId="77777777" w:rsidR="00A306A1" w:rsidRPr="00F53A4C" w:rsidRDefault="00A306A1" w:rsidP="00A306A1">
      <w:pPr>
        <w:pStyle w:val="Listenabsatz"/>
        <w:numPr>
          <w:ilvl w:val="0"/>
          <w:numId w:val="39"/>
        </w:numPr>
        <w:spacing w:after="12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Nahtlose Upgrades von Insight Basic oder Premium auf Insight Pro</w:t>
      </w:r>
    </w:p>
    <w:p w14:paraId="09531FCF" w14:textId="77777777" w:rsidR="00A306A1" w:rsidRPr="00F53A4C" w:rsidRDefault="00645139" w:rsidP="00A306A1">
      <w:pPr>
        <w:pStyle w:val="Listenabsatz"/>
        <w:numPr>
          <w:ilvl w:val="0"/>
          <w:numId w:val="39"/>
        </w:numPr>
        <w:spacing w:after="120" w:line="240" w:lineRule="auto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 xml:space="preserve">Erwerb von </w:t>
      </w:r>
      <w:r w:rsidR="00A306A1" w:rsidRPr="00F53A4C">
        <w:rPr>
          <w:rFonts w:asciiTheme="majorHAnsi" w:hAnsiTheme="majorHAnsi"/>
          <w:lang w:val="de-DE"/>
        </w:rPr>
        <w:t>Geräteverwaltungslizenzen von Distributoren mit Volumen- und Mehrjahresrabatten</w:t>
      </w:r>
    </w:p>
    <w:p w14:paraId="54F7F0F6" w14:textId="77777777" w:rsidR="00645139" w:rsidRDefault="00645139" w:rsidP="00645139">
      <w:pPr>
        <w:spacing w:after="0" w:line="240" w:lineRule="auto"/>
        <w:rPr>
          <w:rFonts w:asciiTheme="majorHAnsi" w:hAnsiTheme="majorHAnsi" w:cs="Arial"/>
          <w:b/>
          <w:color w:val="000000"/>
          <w:shd w:val="clear" w:color="auto" w:fill="FFFFFF"/>
          <w:lang w:val="de-DE"/>
        </w:rPr>
      </w:pPr>
    </w:p>
    <w:p w14:paraId="46E3E003" w14:textId="77777777" w:rsidR="00714CCE" w:rsidRPr="00F53A4C" w:rsidRDefault="00714CCE" w:rsidP="00645139">
      <w:pPr>
        <w:spacing w:after="0" w:line="240" w:lineRule="auto"/>
        <w:rPr>
          <w:rFonts w:asciiTheme="majorHAnsi" w:hAnsiTheme="majorHAnsi"/>
          <w:lang w:val="de-DE"/>
        </w:rPr>
      </w:pPr>
      <w:r w:rsidRPr="00645139">
        <w:rPr>
          <w:rFonts w:asciiTheme="majorHAnsi" w:hAnsiTheme="majorHAnsi" w:cs="Arial"/>
          <w:b/>
          <w:color w:val="000000"/>
          <w:shd w:val="clear" w:color="auto" w:fill="FFFFFF"/>
          <w:lang w:val="de-DE"/>
        </w:rPr>
        <w:t>Zielgruppe</w:t>
      </w:r>
    </w:p>
    <w:p w14:paraId="2F15BA58" w14:textId="77777777" w:rsidR="00A306A1" w:rsidRPr="00F53A4C" w:rsidRDefault="00D438BD" w:rsidP="00714CCE">
      <w:pPr>
        <w:pStyle w:val="Listenabsatz"/>
        <w:numPr>
          <w:ilvl w:val="0"/>
          <w:numId w:val="40"/>
        </w:numPr>
        <w:spacing w:after="12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VARS und MSPs für kleine</w:t>
      </w:r>
      <w:r w:rsidR="00A306A1" w:rsidRPr="00F53A4C">
        <w:rPr>
          <w:rFonts w:asciiTheme="majorHAnsi" w:hAnsiTheme="majorHAnsi"/>
          <w:lang w:val="de-DE"/>
        </w:rPr>
        <w:t xml:space="preserve"> Unternehmen</w:t>
      </w:r>
      <w:r w:rsidRPr="00F53A4C">
        <w:rPr>
          <w:rFonts w:asciiTheme="majorHAnsi" w:hAnsiTheme="majorHAnsi"/>
          <w:lang w:val="de-DE"/>
        </w:rPr>
        <w:t xml:space="preserve"> wie z.B.</w:t>
      </w:r>
      <w:r w:rsidR="00A306A1" w:rsidRPr="00F53A4C">
        <w:rPr>
          <w:rFonts w:asciiTheme="majorHAnsi" w:hAnsiTheme="majorHAnsi"/>
          <w:lang w:val="de-DE"/>
        </w:rPr>
        <w:t>:</w:t>
      </w:r>
    </w:p>
    <w:p w14:paraId="6F9A80FB" w14:textId="77777777" w:rsidR="00A306A1" w:rsidRPr="00F53A4C" w:rsidRDefault="00714CCE" w:rsidP="00714CCE">
      <w:pPr>
        <w:spacing w:after="120" w:line="240" w:lineRule="auto"/>
        <w:ind w:firstLine="720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o Restaurants, Cafés, Bars</w:t>
      </w:r>
    </w:p>
    <w:p w14:paraId="1553142C" w14:textId="77777777" w:rsidR="00A306A1" w:rsidRPr="00F53A4C" w:rsidRDefault="00A306A1" w:rsidP="00714CCE">
      <w:pPr>
        <w:spacing w:after="120" w:line="240" w:lineRule="auto"/>
        <w:ind w:firstLine="720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lastRenderedPageBreak/>
        <w:t xml:space="preserve">o Kleine lokale Hotels/Motels, kurz- </w:t>
      </w:r>
      <w:r w:rsidR="00D438BD" w:rsidRPr="00F53A4C">
        <w:rPr>
          <w:rFonts w:asciiTheme="majorHAnsi" w:hAnsiTheme="majorHAnsi"/>
          <w:lang w:val="de-DE"/>
        </w:rPr>
        <w:t>und langfristig</w:t>
      </w:r>
      <w:r w:rsidR="00714CCE" w:rsidRPr="00F53A4C">
        <w:rPr>
          <w:rFonts w:asciiTheme="majorHAnsi" w:hAnsiTheme="majorHAnsi"/>
          <w:lang w:val="de-DE"/>
        </w:rPr>
        <w:t xml:space="preserve"> </w:t>
      </w:r>
      <w:r w:rsidR="00D438BD" w:rsidRPr="00F53A4C">
        <w:rPr>
          <w:rFonts w:asciiTheme="majorHAnsi" w:hAnsiTheme="majorHAnsi"/>
          <w:lang w:val="de-DE"/>
        </w:rPr>
        <w:t>vermietete W</w:t>
      </w:r>
      <w:r w:rsidR="00714CCE" w:rsidRPr="00F53A4C">
        <w:rPr>
          <w:rFonts w:asciiTheme="majorHAnsi" w:hAnsiTheme="majorHAnsi"/>
          <w:lang w:val="de-DE"/>
        </w:rPr>
        <w:t>ohnungen</w:t>
      </w:r>
      <w:r w:rsidR="00645139">
        <w:rPr>
          <w:rFonts w:asciiTheme="majorHAnsi" w:hAnsiTheme="majorHAnsi"/>
          <w:lang w:val="de-DE"/>
        </w:rPr>
        <w:t xml:space="preserve">, </w:t>
      </w:r>
      <w:r w:rsidRPr="00F53A4C">
        <w:rPr>
          <w:rFonts w:asciiTheme="majorHAnsi" w:hAnsiTheme="majorHAnsi"/>
          <w:lang w:val="de-DE"/>
        </w:rPr>
        <w:t>Hausverwaltung</w:t>
      </w:r>
    </w:p>
    <w:p w14:paraId="2F39A08C" w14:textId="77777777" w:rsidR="00A306A1" w:rsidRPr="00F53A4C" w:rsidRDefault="00714CCE" w:rsidP="00714CCE">
      <w:pPr>
        <w:spacing w:after="120" w:line="240" w:lineRule="auto"/>
        <w:ind w:left="720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o Kleine</w:t>
      </w:r>
      <w:r w:rsidR="00A306A1" w:rsidRPr="00F53A4C">
        <w:rPr>
          <w:rFonts w:asciiTheme="majorHAnsi" w:hAnsiTheme="majorHAnsi"/>
          <w:lang w:val="de-DE"/>
        </w:rPr>
        <w:t>inzelhandel: Boutiquen, Haar-/Schö</w:t>
      </w:r>
      <w:r w:rsidRPr="00F53A4C">
        <w:rPr>
          <w:rFonts w:asciiTheme="majorHAnsi" w:hAnsiTheme="majorHAnsi"/>
          <w:lang w:val="de-DE"/>
        </w:rPr>
        <w:t>nheits-/Massage-Salons, Reinigungen</w:t>
      </w:r>
      <w:r w:rsidR="00A306A1" w:rsidRPr="00F53A4C">
        <w:rPr>
          <w:rFonts w:asciiTheme="majorHAnsi" w:hAnsiTheme="majorHAnsi"/>
          <w:lang w:val="de-DE"/>
        </w:rPr>
        <w:t>/Waschsalon</w:t>
      </w:r>
      <w:r w:rsidRPr="00F53A4C">
        <w:rPr>
          <w:rFonts w:asciiTheme="majorHAnsi" w:hAnsiTheme="majorHAnsi"/>
          <w:lang w:val="de-DE"/>
        </w:rPr>
        <w:t>s, Autohäuser</w:t>
      </w:r>
      <w:r w:rsidR="00A306A1" w:rsidRPr="00F53A4C">
        <w:rPr>
          <w:rFonts w:asciiTheme="majorHAnsi" w:hAnsiTheme="majorHAnsi"/>
          <w:lang w:val="de-DE"/>
        </w:rPr>
        <w:t xml:space="preserve"> etc.</w:t>
      </w:r>
    </w:p>
    <w:p w14:paraId="50D0D60D" w14:textId="77777777" w:rsidR="00A306A1" w:rsidRPr="00F53A4C" w:rsidRDefault="00A306A1" w:rsidP="00714CCE">
      <w:pPr>
        <w:spacing w:after="120" w:line="240" w:lineRule="auto"/>
        <w:ind w:left="720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 xml:space="preserve">o Kleine Arztpraxen: Zahnärzte, Kieferorthopäden, Dermatologen, </w:t>
      </w:r>
      <w:r w:rsidR="00714CCE" w:rsidRPr="00F53A4C">
        <w:rPr>
          <w:rFonts w:asciiTheme="majorHAnsi" w:hAnsiTheme="majorHAnsi"/>
          <w:lang w:val="de-DE"/>
        </w:rPr>
        <w:t>Physiotherapeuten, Spezialisten</w:t>
      </w:r>
      <w:r w:rsidRPr="00F53A4C">
        <w:rPr>
          <w:rFonts w:asciiTheme="majorHAnsi" w:hAnsiTheme="majorHAnsi"/>
          <w:lang w:val="de-DE"/>
        </w:rPr>
        <w:t xml:space="preserve"> etc.</w:t>
      </w:r>
    </w:p>
    <w:p w14:paraId="76B09D97" w14:textId="77777777" w:rsidR="00A306A1" w:rsidRPr="00F53A4C" w:rsidRDefault="00714CCE" w:rsidP="00714CCE">
      <w:pPr>
        <w:spacing w:after="120" w:line="240" w:lineRule="auto"/>
        <w:ind w:left="720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o Kleine Dienstleister</w:t>
      </w:r>
      <w:r w:rsidR="00A306A1" w:rsidRPr="00F53A4C">
        <w:rPr>
          <w:rFonts w:asciiTheme="majorHAnsi" w:hAnsiTheme="majorHAnsi"/>
          <w:lang w:val="de-DE"/>
        </w:rPr>
        <w:t>: Buchhaltung, Recht, Finanzen, Steuern, Desi</w:t>
      </w:r>
      <w:r w:rsidRPr="00F53A4C">
        <w:rPr>
          <w:rFonts w:asciiTheme="majorHAnsi" w:hAnsiTheme="majorHAnsi"/>
          <w:lang w:val="de-DE"/>
        </w:rPr>
        <w:t>gn, Architektur, Programmierung</w:t>
      </w:r>
      <w:r w:rsidR="00A306A1" w:rsidRPr="00F53A4C">
        <w:rPr>
          <w:rFonts w:asciiTheme="majorHAnsi" w:hAnsiTheme="majorHAnsi"/>
          <w:lang w:val="de-DE"/>
        </w:rPr>
        <w:t xml:space="preserve"> etc.</w:t>
      </w:r>
    </w:p>
    <w:p w14:paraId="709AA722" w14:textId="77777777" w:rsidR="00A306A1" w:rsidRPr="00F53A4C" w:rsidRDefault="00714CCE" w:rsidP="00714CCE">
      <w:pPr>
        <w:spacing w:after="120" w:line="240" w:lineRule="auto"/>
        <w:ind w:left="720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o Filialen</w:t>
      </w:r>
      <w:r w:rsidR="00A306A1" w:rsidRPr="00F53A4C">
        <w:rPr>
          <w:rFonts w:asciiTheme="majorHAnsi" w:hAnsiTheme="majorHAnsi"/>
          <w:lang w:val="de-DE"/>
        </w:rPr>
        <w:t>/Niederlassungen größerer Unternehmen und Organisationen</w:t>
      </w:r>
    </w:p>
    <w:p w14:paraId="780AB829" w14:textId="77777777" w:rsidR="00A306A1" w:rsidRPr="00F53A4C" w:rsidRDefault="00A306A1" w:rsidP="00714CCE">
      <w:pPr>
        <w:spacing w:after="120" w:line="240" w:lineRule="auto"/>
        <w:ind w:left="720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o Jedes Kleinst-/Kleinunternehmen</w:t>
      </w:r>
    </w:p>
    <w:p w14:paraId="4E4803FD" w14:textId="77777777" w:rsidR="00A306A1" w:rsidRPr="00F53A4C" w:rsidRDefault="00A306A1" w:rsidP="00A306A1">
      <w:pPr>
        <w:spacing w:after="120" w:line="240" w:lineRule="auto"/>
        <w:rPr>
          <w:rFonts w:asciiTheme="majorHAnsi" w:hAnsiTheme="majorHAnsi"/>
          <w:lang w:val="de-DE"/>
        </w:rPr>
      </w:pPr>
    </w:p>
    <w:p w14:paraId="3BCDEDEE" w14:textId="77777777" w:rsidR="00A306A1" w:rsidRPr="00F53A4C" w:rsidRDefault="00A306A1" w:rsidP="008D2C2D">
      <w:pPr>
        <w:rPr>
          <w:rFonts w:asciiTheme="majorHAnsi" w:hAnsiTheme="majorHAnsi" w:cs="Arial"/>
          <w:b/>
          <w:bCs/>
          <w:iCs/>
          <w:u w:val="single"/>
          <w:lang w:val="de-DE"/>
        </w:rPr>
      </w:pPr>
      <w:r w:rsidRPr="00F53A4C">
        <w:rPr>
          <w:rFonts w:asciiTheme="majorHAnsi" w:hAnsiTheme="majorHAnsi" w:cs="Arial"/>
          <w:b/>
          <w:bCs/>
          <w:iCs/>
          <w:u w:val="single"/>
          <w:lang w:val="de-DE"/>
        </w:rPr>
        <w:t>Zusätzliche USPs:</w:t>
      </w:r>
    </w:p>
    <w:p w14:paraId="662DA850" w14:textId="77777777" w:rsidR="00A306A1" w:rsidRPr="00F53A4C" w:rsidRDefault="00A306A1" w:rsidP="008D2C2D">
      <w:pPr>
        <w:pStyle w:val="Listenabsatz"/>
        <w:numPr>
          <w:ilvl w:val="0"/>
          <w:numId w:val="40"/>
        </w:numPr>
        <w:spacing w:after="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Sichtb</w:t>
      </w:r>
      <w:r w:rsidR="008D2C2D" w:rsidRPr="00F53A4C">
        <w:rPr>
          <w:rFonts w:asciiTheme="majorHAnsi" w:hAnsiTheme="majorHAnsi"/>
          <w:lang w:val="de-DE"/>
        </w:rPr>
        <w:t xml:space="preserve">arkeit &amp; Kontrolle der </w:t>
      </w:r>
      <w:r w:rsidRPr="00F53A4C">
        <w:rPr>
          <w:rFonts w:asciiTheme="majorHAnsi" w:hAnsiTheme="majorHAnsi"/>
          <w:lang w:val="de-DE"/>
        </w:rPr>
        <w:t xml:space="preserve">Netzwerke </w:t>
      </w:r>
      <w:r w:rsidR="008D2C2D" w:rsidRPr="00F53A4C">
        <w:rPr>
          <w:rFonts w:asciiTheme="majorHAnsi" w:hAnsiTheme="majorHAnsi"/>
          <w:lang w:val="de-DE"/>
        </w:rPr>
        <w:t xml:space="preserve">Ihrer Kunden </w:t>
      </w:r>
      <w:r w:rsidRPr="00F53A4C">
        <w:rPr>
          <w:rFonts w:asciiTheme="majorHAnsi" w:hAnsiTheme="majorHAnsi"/>
          <w:lang w:val="de-DE"/>
        </w:rPr>
        <w:t xml:space="preserve">über eine einzige Schnittstelle </w:t>
      </w:r>
    </w:p>
    <w:p w14:paraId="009EF1A3" w14:textId="77777777" w:rsidR="00A306A1" w:rsidRPr="00F53A4C" w:rsidRDefault="008D2C2D" w:rsidP="008D2C2D">
      <w:pPr>
        <w:pStyle w:val="Listenabsatz"/>
        <w:numPr>
          <w:ilvl w:val="0"/>
          <w:numId w:val="40"/>
        </w:numPr>
        <w:spacing w:after="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 xml:space="preserve">Schnelle, </w:t>
      </w:r>
      <w:r w:rsidR="00A306A1" w:rsidRPr="00F53A4C">
        <w:rPr>
          <w:rFonts w:asciiTheme="majorHAnsi" w:hAnsiTheme="majorHAnsi"/>
          <w:lang w:val="de-DE"/>
        </w:rPr>
        <w:t>einfache Installation und Bereitstellung</w:t>
      </w:r>
    </w:p>
    <w:p w14:paraId="6CA8B542" w14:textId="77777777" w:rsidR="00A306A1" w:rsidRPr="00F53A4C" w:rsidRDefault="00D438BD" w:rsidP="008D2C2D">
      <w:pPr>
        <w:pStyle w:val="Listenabsatz"/>
        <w:numPr>
          <w:ilvl w:val="0"/>
          <w:numId w:val="40"/>
        </w:numPr>
        <w:spacing w:after="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Einrichtung und V</w:t>
      </w:r>
      <w:r w:rsidR="00A306A1" w:rsidRPr="00F53A4C">
        <w:rPr>
          <w:rFonts w:asciiTheme="majorHAnsi" w:hAnsiTheme="majorHAnsi"/>
          <w:lang w:val="de-DE"/>
        </w:rPr>
        <w:t>erwalt</w:t>
      </w:r>
      <w:r w:rsidRPr="00F53A4C">
        <w:rPr>
          <w:rFonts w:asciiTheme="majorHAnsi" w:hAnsiTheme="majorHAnsi"/>
          <w:lang w:val="de-DE"/>
        </w:rPr>
        <w:t xml:space="preserve">ung </w:t>
      </w:r>
      <w:r w:rsidR="008D2C2D" w:rsidRPr="00F53A4C">
        <w:rPr>
          <w:rFonts w:asciiTheme="majorHAnsi" w:hAnsiTheme="majorHAnsi"/>
          <w:lang w:val="de-DE"/>
        </w:rPr>
        <w:t>mehrere</w:t>
      </w:r>
      <w:r w:rsidRPr="00F53A4C">
        <w:rPr>
          <w:rFonts w:asciiTheme="majorHAnsi" w:hAnsiTheme="majorHAnsi"/>
          <w:lang w:val="de-DE"/>
        </w:rPr>
        <w:t>r</w:t>
      </w:r>
      <w:r w:rsidR="008D2C2D" w:rsidRPr="00F53A4C">
        <w:rPr>
          <w:rFonts w:asciiTheme="majorHAnsi" w:hAnsiTheme="majorHAnsi"/>
          <w:lang w:val="de-DE"/>
        </w:rPr>
        <w:t xml:space="preserve"> Benutzerkonten in</w:t>
      </w:r>
      <w:r w:rsidR="00A306A1" w:rsidRPr="00F53A4C">
        <w:rPr>
          <w:rFonts w:asciiTheme="majorHAnsi" w:hAnsiTheme="majorHAnsi"/>
          <w:lang w:val="de-DE"/>
        </w:rPr>
        <w:t xml:space="preserve"> </w:t>
      </w:r>
      <w:r w:rsidR="008D2C2D" w:rsidRPr="00F53A4C">
        <w:rPr>
          <w:rFonts w:asciiTheme="majorHAnsi" w:hAnsiTheme="majorHAnsi"/>
          <w:lang w:val="de-DE"/>
        </w:rPr>
        <w:t>einem einzigen Insight Pro</w:t>
      </w:r>
      <w:r w:rsidR="00B21512">
        <w:rPr>
          <w:rFonts w:asciiTheme="majorHAnsi" w:hAnsiTheme="majorHAnsi"/>
          <w:lang w:val="de-DE"/>
        </w:rPr>
        <w:t xml:space="preserve"> Konto</w:t>
      </w:r>
    </w:p>
    <w:p w14:paraId="1F3E83EA" w14:textId="77777777" w:rsidR="00A306A1" w:rsidRPr="00F53A4C" w:rsidRDefault="00A306A1" w:rsidP="008D2C2D">
      <w:pPr>
        <w:pStyle w:val="Listenabsatz"/>
        <w:numPr>
          <w:ilvl w:val="0"/>
          <w:numId w:val="40"/>
        </w:numPr>
        <w:spacing w:after="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Standortübergreifendes Management</w:t>
      </w:r>
    </w:p>
    <w:p w14:paraId="3C576C6B" w14:textId="77777777" w:rsidR="00A306A1" w:rsidRPr="00F53A4C" w:rsidRDefault="00A306A1" w:rsidP="008D2C2D">
      <w:pPr>
        <w:pStyle w:val="Listenabsatz"/>
        <w:numPr>
          <w:ilvl w:val="0"/>
          <w:numId w:val="40"/>
        </w:numPr>
        <w:spacing w:after="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 xml:space="preserve">Priorisierter Zugriff auf </w:t>
      </w:r>
      <w:r w:rsidR="008D2C2D" w:rsidRPr="00F53A4C">
        <w:rPr>
          <w:rFonts w:asciiTheme="majorHAnsi" w:hAnsiTheme="majorHAnsi"/>
          <w:lang w:val="de-DE"/>
        </w:rPr>
        <w:t>NETGEAR Support und Produkt-Cases</w:t>
      </w:r>
    </w:p>
    <w:p w14:paraId="00E7187F" w14:textId="77777777" w:rsidR="00A306A1" w:rsidRPr="00F53A4C" w:rsidRDefault="00A306A1" w:rsidP="008D2C2D">
      <w:pPr>
        <w:pStyle w:val="Listenabsatz"/>
        <w:numPr>
          <w:ilvl w:val="0"/>
          <w:numId w:val="40"/>
        </w:numPr>
        <w:spacing w:after="0" w:line="240" w:lineRule="auto"/>
        <w:rPr>
          <w:rFonts w:asciiTheme="majorHAnsi" w:hAnsiTheme="majorHAnsi"/>
          <w:lang w:val="de-DE"/>
        </w:rPr>
      </w:pPr>
      <w:r w:rsidRPr="00F53A4C">
        <w:rPr>
          <w:rFonts w:asciiTheme="majorHAnsi" w:hAnsiTheme="majorHAnsi"/>
          <w:lang w:val="de-DE"/>
        </w:rPr>
        <w:t>5 Jahr</w:t>
      </w:r>
      <w:r w:rsidR="008D2C2D" w:rsidRPr="00F53A4C">
        <w:rPr>
          <w:rFonts w:asciiTheme="majorHAnsi" w:hAnsiTheme="majorHAnsi"/>
          <w:lang w:val="de-DE"/>
        </w:rPr>
        <w:t>e NBD-Hardware-Garantie, NBD-Austausch</w:t>
      </w:r>
      <w:r w:rsidRPr="00F53A4C">
        <w:rPr>
          <w:rFonts w:asciiTheme="majorHAnsi" w:hAnsiTheme="majorHAnsi"/>
          <w:lang w:val="de-DE"/>
        </w:rPr>
        <w:t>, 90 Tage Telefon-/Chat-Support auf Geräte</w:t>
      </w:r>
    </w:p>
    <w:p w14:paraId="3CA36886" w14:textId="77777777" w:rsidR="00B153DE" w:rsidRPr="00F53A4C" w:rsidRDefault="00B153DE" w:rsidP="00B153DE">
      <w:pPr>
        <w:rPr>
          <w:lang w:val="de-DE"/>
        </w:rPr>
      </w:pPr>
    </w:p>
    <w:p w14:paraId="63EDB2D9" w14:textId="77777777" w:rsidR="00FC14FB" w:rsidRPr="00F53A4C" w:rsidRDefault="00FC14FB" w:rsidP="00B153DE">
      <w:pPr>
        <w:rPr>
          <w:lang w:val="de-DE"/>
        </w:rPr>
      </w:pPr>
    </w:p>
    <w:sectPr w:rsidR="00FC14FB" w:rsidRPr="00F53A4C" w:rsidSect="00D438BD">
      <w:headerReference w:type="default" r:id="rId9"/>
      <w:footerReference w:type="default" r:id="rId10"/>
      <w:pgSz w:w="11906" w:h="16838" w:code="9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F021E" w14:textId="77777777" w:rsidR="00AE6FEB" w:rsidRDefault="00AE6FEB">
      <w:pPr>
        <w:spacing w:after="0" w:line="240" w:lineRule="auto"/>
      </w:pPr>
      <w:r>
        <w:separator/>
      </w:r>
    </w:p>
  </w:endnote>
  <w:endnote w:type="continuationSeparator" w:id="0">
    <w:p w14:paraId="10DBEFA1" w14:textId="77777777" w:rsidR="00AE6FEB" w:rsidRDefault="00AE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 Univers 65 Bold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20"/>
        <w:szCs w:val="20"/>
        <w:lang w:val="de-DE"/>
      </w:rPr>
      <w:id w:val="134567565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27248C0" w14:textId="4C3E5469" w:rsidR="00896878" w:rsidRPr="00132498" w:rsidRDefault="00132498">
        <w:pPr>
          <w:pStyle w:val="Fuzeile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  <w:sz w:val="20"/>
            <w:szCs w:val="20"/>
            <w:lang w:val="de-DE"/>
          </w:rPr>
        </w:pPr>
        <w:r w:rsidRPr="00132498">
          <w:rPr>
            <w:rFonts w:asciiTheme="majorHAnsi" w:hAnsiTheme="majorHAnsi" w:cstheme="majorHAnsi"/>
            <w:sz w:val="20"/>
            <w:szCs w:val="20"/>
            <w:lang w:val="de-DE"/>
          </w:rPr>
          <w:t xml:space="preserve">Seite </w:t>
        </w:r>
        <w:r w:rsidR="00896878" w:rsidRPr="00132498">
          <w:rPr>
            <w:rFonts w:asciiTheme="majorHAnsi" w:hAnsiTheme="majorHAnsi" w:cstheme="majorHAnsi"/>
            <w:sz w:val="20"/>
            <w:szCs w:val="20"/>
            <w:lang w:val="de-DE"/>
          </w:rPr>
          <w:fldChar w:fldCharType="begin"/>
        </w:r>
        <w:r w:rsidR="00896878" w:rsidRPr="00132498">
          <w:rPr>
            <w:rFonts w:asciiTheme="majorHAnsi" w:hAnsiTheme="majorHAnsi" w:cstheme="majorHAnsi"/>
            <w:sz w:val="20"/>
            <w:szCs w:val="20"/>
            <w:lang w:val="de-DE"/>
          </w:rPr>
          <w:instrText xml:space="preserve"> PAGE   \* MERGEFORMAT </w:instrText>
        </w:r>
        <w:r w:rsidR="00896878" w:rsidRPr="00132498">
          <w:rPr>
            <w:rFonts w:asciiTheme="majorHAnsi" w:hAnsiTheme="majorHAnsi" w:cstheme="majorHAnsi"/>
            <w:sz w:val="20"/>
            <w:szCs w:val="20"/>
            <w:lang w:val="de-DE"/>
          </w:rPr>
          <w:fldChar w:fldCharType="separate"/>
        </w:r>
        <w:r w:rsidR="004B7239">
          <w:rPr>
            <w:rFonts w:asciiTheme="majorHAnsi" w:hAnsiTheme="majorHAnsi" w:cstheme="majorHAnsi"/>
            <w:noProof/>
            <w:sz w:val="20"/>
            <w:szCs w:val="20"/>
            <w:lang w:val="de-DE"/>
          </w:rPr>
          <w:t>5</w:t>
        </w:r>
        <w:r w:rsidR="00896878" w:rsidRPr="00132498">
          <w:rPr>
            <w:rFonts w:asciiTheme="majorHAnsi" w:hAnsiTheme="majorHAnsi" w:cstheme="majorHAnsi"/>
            <w:noProof/>
            <w:sz w:val="20"/>
            <w:szCs w:val="20"/>
            <w:lang w:val="de-DE"/>
          </w:rPr>
          <w:fldChar w:fldCharType="end"/>
        </w:r>
      </w:p>
    </w:sdtContent>
  </w:sdt>
  <w:p w14:paraId="555DEB2E" w14:textId="77777777" w:rsidR="00896878" w:rsidRDefault="008968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AD4BC" w14:textId="77777777" w:rsidR="00AE6FEB" w:rsidRDefault="00AE6FEB">
      <w:pPr>
        <w:spacing w:after="0" w:line="240" w:lineRule="auto"/>
      </w:pPr>
      <w:r>
        <w:separator/>
      </w:r>
    </w:p>
  </w:footnote>
  <w:footnote w:type="continuationSeparator" w:id="0">
    <w:p w14:paraId="3C95B246" w14:textId="77777777" w:rsidR="00AE6FEB" w:rsidRDefault="00AE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1F43" w14:textId="77777777" w:rsidR="00896878" w:rsidRPr="00DA3404" w:rsidRDefault="000E2D28" w:rsidP="00C34524">
    <w:pPr>
      <w:pStyle w:val="Kopfzeile"/>
      <w:tabs>
        <w:tab w:val="center" w:pos="720"/>
        <w:tab w:val="left" w:pos="1088"/>
        <w:tab w:val="left" w:pos="1496"/>
        <w:tab w:val="right" w:pos="8784"/>
      </w:tabs>
      <w:rPr>
        <w:rFonts w:ascii="Calibri" w:eastAsia="Times New Roman" w:hAnsi="Calibri" w:cs="Arial"/>
        <w:b/>
        <w:color w:val="1A1A18"/>
        <w:sz w:val="28"/>
        <w:szCs w:val="28"/>
      </w:rPr>
    </w:pPr>
    <w:r>
      <w:rPr>
        <w:rFonts w:eastAsia="Times New Roman" w:cstheme="minorHAnsi"/>
        <w:b/>
        <w:bCs/>
        <w:noProof/>
        <w:sz w:val="24"/>
        <w:szCs w:val="24"/>
        <w:lang w:val="de-DE" w:eastAsia="de-DE"/>
      </w:rPr>
      <w:drawing>
        <wp:inline distT="0" distB="0" distL="0" distR="0" wp14:anchorId="78FDE9DC" wp14:editId="40019E40">
          <wp:extent cx="1466850" cy="396140"/>
          <wp:effectExtent l="0" t="0" r="0" b="444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tgear_Business_LeftAligned_Dark-Hi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591" cy="408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6878">
      <w:rPr>
        <w:rFonts w:ascii="Calibri" w:eastAsia="Times New Roman" w:hAnsi="Calibri" w:cs="Arial"/>
        <w:b/>
        <w:color w:val="1A1A18"/>
        <w:sz w:val="28"/>
        <w:szCs w:val="28"/>
      </w:rPr>
      <w:tab/>
      <w:t xml:space="preserve"> </w:t>
    </w:r>
  </w:p>
  <w:p w14:paraId="3B563C4F" w14:textId="77777777" w:rsidR="00896878" w:rsidRPr="003F00DF" w:rsidRDefault="00896878" w:rsidP="001E46F5">
    <w:pPr>
      <w:keepNext/>
      <w:spacing w:after="0" w:line="240" w:lineRule="auto"/>
      <w:outlineLvl w:val="0"/>
      <w:rPr>
        <w:rFonts w:eastAsia="Times New Roman" w:cstheme="minorHAnsi"/>
        <w:b/>
        <w:bCs/>
        <w:sz w:val="24"/>
        <w:szCs w:val="24"/>
      </w:rPr>
    </w:pPr>
  </w:p>
  <w:p w14:paraId="76547CE9" w14:textId="77777777" w:rsidR="00896878" w:rsidRDefault="008968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222"/>
    <w:multiLevelType w:val="hybridMultilevel"/>
    <w:tmpl w:val="4F42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062"/>
    <w:multiLevelType w:val="hybridMultilevel"/>
    <w:tmpl w:val="BB42458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A3D81"/>
    <w:multiLevelType w:val="hybridMultilevel"/>
    <w:tmpl w:val="7F0A3B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F1377"/>
    <w:multiLevelType w:val="hybridMultilevel"/>
    <w:tmpl w:val="CB60C7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04BF6"/>
    <w:multiLevelType w:val="hybridMultilevel"/>
    <w:tmpl w:val="EBE20558"/>
    <w:lvl w:ilvl="0" w:tplc="510A787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3168B"/>
    <w:multiLevelType w:val="hybridMultilevel"/>
    <w:tmpl w:val="025CE874"/>
    <w:lvl w:ilvl="0" w:tplc="B1A819FC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C63B6"/>
    <w:multiLevelType w:val="hybridMultilevel"/>
    <w:tmpl w:val="22E865EE"/>
    <w:lvl w:ilvl="0" w:tplc="C1429378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C92DE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6E3E2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2FFD2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68D52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C9CDC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82102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8B766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8C8D1A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ED70EB"/>
    <w:multiLevelType w:val="hybridMultilevel"/>
    <w:tmpl w:val="6D70E27A"/>
    <w:lvl w:ilvl="0" w:tplc="6F4075B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E4187"/>
    <w:multiLevelType w:val="hybridMultilevel"/>
    <w:tmpl w:val="2A6A7B9C"/>
    <w:lvl w:ilvl="0" w:tplc="92BE1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62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4C5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AB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CC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8EB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4B6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8AAF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6633F9"/>
    <w:multiLevelType w:val="hybridMultilevel"/>
    <w:tmpl w:val="2354B694"/>
    <w:lvl w:ilvl="0" w:tplc="B1A819FC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407CF"/>
    <w:multiLevelType w:val="hybridMultilevel"/>
    <w:tmpl w:val="E7589E2C"/>
    <w:lvl w:ilvl="0" w:tplc="6F4075B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02706"/>
    <w:multiLevelType w:val="hybridMultilevel"/>
    <w:tmpl w:val="B394B5FE"/>
    <w:lvl w:ilvl="0" w:tplc="7B8E6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B4C3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E018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216519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58F5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39451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CDCE1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13863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A872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18622AB6"/>
    <w:multiLevelType w:val="hybridMultilevel"/>
    <w:tmpl w:val="6E54FCA0"/>
    <w:lvl w:ilvl="0" w:tplc="B1A819FC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C2894"/>
    <w:multiLevelType w:val="hybridMultilevel"/>
    <w:tmpl w:val="C206E33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906340"/>
    <w:multiLevelType w:val="hybridMultilevel"/>
    <w:tmpl w:val="B494271E"/>
    <w:lvl w:ilvl="0" w:tplc="1A86E9C4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09D56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6B4B4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E8970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87068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481E4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D8FDCE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4E660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AB538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F40D58"/>
    <w:multiLevelType w:val="hybridMultilevel"/>
    <w:tmpl w:val="362696A4"/>
    <w:lvl w:ilvl="0" w:tplc="7A769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8F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C3E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C2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E7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AD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6C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6B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4B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733143C"/>
    <w:multiLevelType w:val="hybridMultilevel"/>
    <w:tmpl w:val="C7D854F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B6369B"/>
    <w:multiLevelType w:val="hybridMultilevel"/>
    <w:tmpl w:val="2E18AE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230AFD"/>
    <w:multiLevelType w:val="hybridMultilevel"/>
    <w:tmpl w:val="5F24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41218"/>
    <w:multiLevelType w:val="hybridMultilevel"/>
    <w:tmpl w:val="A2E82C66"/>
    <w:lvl w:ilvl="0" w:tplc="A89ABD9E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A8C2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AAE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6608C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43BE2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8811E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0A540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4E2A0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A5AE4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7A6E5B"/>
    <w:multiLevelType w:val="hybridMultilevel"/>
    <w:tmpl w:val="C0E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73B06"/>
    <w:multiLevelType w:val="hybridMultilevel"/>
    <w:tmpl w:val="58CC1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A2E55"/>
    <w:multiLevelType w:val="hybridMultilevel"/>
    <w:tmpl w:val="4B962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964823"/>
    <w:multiLevelType w:val="hybridMultilevel"/>
    <w:tmpl w:val="416E9E82"/>
    <w:lvl w:ilvl="0" w:tplc="6F4075B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438B9"/>
    <w:multiLevelType w:val="hybridMultilevel"/>
    <w:tmpl w:val="7C203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6F56A1"/>
    <w:multiLevelType w:val="hybridMultilevel"/>
    <w:tmpl w:val="60E83622"/>
    <w:lvl w:ilvl="0" w:tplc="43462324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05D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A0B37C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A8428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4C50A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1BF8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C9F7C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A0372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6C082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AD1DB5"/>
    <w:multiLevelType w:val="hybridMultilevel"/>
    <w:tmpl w:val="AE6E4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3C665D"/>
    <w:multiLevelType w:val="hybridMultilevel"/>
    <w:tmpl w:val="AD7E6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17AF9"/>
    <w:multiLevelType w:val="hybridMultilevel"/>
    <w:tmpl w:val="C590D1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030DF9"/>
    <w:multiLevelType w:val="hybridMultilevel"/>
    <w:tmpl w:val="92D0CD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C17FB4"/>
    <w:multiLevelType w:val="hybridMultilevel"/>
    <w:tmpl w:val="F8E0378A"/>
    <w:lvl w:ilvl="0" w:tplc="DD3E0C4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610B9F"/>
    <w:multiLevelType w:val="hybridMultilevel"/>
    <w:tmpl w:val="571A048A"/>
    <w:lvl w:ilvl="0" w:tplc="B1A819FC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45F0A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3278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902022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C1CC8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26F22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80078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63A5E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C74C0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3BB3E96"/>
    <w:multiLevelType w:val="hybridMultilevel"/>
    <w:tmpl w:val="7DCC734A"/>
    <w:lvl w:ilvl="0" w:tplc="B1A819FC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309"/>
    <w:multiLevelType w:val="hybridMultilevel"/>
    <w:tmpl w:val="F0CE9E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601ECA"/>
    <w:multiLevelType w:val="hybridMultilevel"/>
    <w:tmpl w:val="CE647274"/>
    <w:lvl w:ilvl="0" w:tplc="6F4075B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C6C86"/>
    <w:multiLevelType w:val="hybridMultilevel"/>
    <w:tmpl w:val="1E0E452C"/>
    <w:lvl w:ilvl="0" w:tplc="FE86F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0CE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FE6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66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01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AC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2D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66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66720E4"/>
    <w:multiLevelType w:val="multilevel"/>
    <w:tmpl w:val="FA0E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89210B"/>
    <w:multiLevelType w:val="hybridMultilevel"/>
    <w:tmpl w:val="BA526332"/>
    <w:lvl w:ilvl="0" w:tplc="09B6F56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0E33E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42082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5038DA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81218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A3BD8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C4A8C8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4DB94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A4ACE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E333813"/>
    <w:multiLevelType w:val="hybridMultilevel"/>
    <w:tmpl w:val="DA988930"/>
    <w:lvl w:ilvl="0" w:tplc="B1A819FC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45AEC"/>
    <w:multiLevelType w:val="hybridMultilevel"/>
    <w:tmpl w:val="C3644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30"/>
  </w:num>
  <w:num w:numId="5">
    <w:abstractNumId w:val="18"/>
  </w:num>
  <w:num w:numId="6">
    <w:abstractNumId w:val="31"/>
  </w:num>
  <w:num w:numId="7">
    <w:abstractNumId w:val="8"/>
  </w:num>
  <w:num w:numId="8">
    <w:abstractNumId w:val="4"/>
  </w:num>
  <w:num w:numId="9">
    <w:abstractNumId w:val="35"/>
  </w:num>
  <w:num w:numId="10">
    <w:abstractNumId w:val="15"/>
  </w:num>
  <w:num w:numId="11">
    <w:abstractNumId w:val="11"/>
  </w:num>
  <w:num w:numId="12">
    <w:abstractNumId w:val="20"/>
  </w:num>
  <w:num w:numId="13">
    <w:abstractNumId w:val="36"/>
  </w:num>
  <w:num w:numId="14">
    <w:abstractNumId w:val="10"/>
  </w:num>
  <w:num w:numId="15">
    <w:abstractNumId w:val="37"/>
  </w:num>
  <w:num w:numId="16">
    <w:abstractNumId w:val="25"/>
  </w:num>
  <w:num w:numId="17">
    <w:abstractNumId w:val="19"/>
  </w:num>
  <w:num w:numId="18">
    <w:abstractNumId w:val="14"/>
  </w:num>
  <w:num w:numId="19">
    <w:abstractNumId w:val="6"/>
  </w:num>
  <w:num w:numId="20">
    <w:abstractNumId w:val="34"/>
  </w:num>
  <w:num w:numId="21">
    <w:abstractNumId w:val="23"/>
  </w:num>
  <w:num w:numId="22">
    <w:abstractNumId w:val="7"/>
  </w:num>
  <w:num w:numId="23">
    <w:abstractNumId w:val="28"/>
  </w:num>
  <w:num w:numId="24">
    <w:abstractNumId w:val="26"/>
  </w:num>
  <w:num w:numId="25">
    <w:abstractNumId w:val="29"/>
  </w:num>
  <w:num w:numId="26">
    <w:abstractNumId w:val="22"/>
  </w:num>
  <w:num w:numId="27">
    <w:abstractNumId w:val="24"/>
  </w:num>
  <w:num w:numId="28">
    <w:abstractNumId w:val="3"/>
  </w:num>
  <w:num w:numId="29">
    <w:abstractNumId w:val="39"/>
  </w:num>
  <w:num w:numId="30">
    <w:abstractNumId w:val="1"/>
  </w:num>
  <w:num w:numId="31">
    <w:abstractNumId w:val="32"/>
  </w:num>
  <w:num w:numId="32">
    <w:abstractNumId w:val="13"/>
  </w:num>
  <w:num w:numId="33">
    <w:abstractNumId w:val="38"/>
  </w:num>
  <w:num w:numId="34">
    <w:abstractNumId w:val="5"/>
  </w:num>
  <w:num w:numId="35">
    <w:abstractNumId w:val="9"/>
  </w:num>
  <w:num w:numId="36">
    <w:abstractNumId w:val="16"/>
  </w:num>
  <w:num w:numId="37">
    <w:abstractNumId w:val="12"/>
  </w:num>
  <w:num w:numId="38">
    <w:abstractNumId w:val="33"/>
  </w:num>
  <w:num w:numId="39">
    <w:abstractNumId w:val="27"/>
  </w:num>
  <w:num w:numId="4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F4"/>
    <w:rsid w:val="000020AA"/>
    <w:rsid w:val="00005C92"/>
    <w:rsid w:val="00005EC2"/>
    <w:rsid w:val="000130BE"/>
    <w:rsid w:val="000154C8"/>
    <w:rsid w:val="00033DCD"/>
    <w:rsid w:val="00034E62"/>
    <w:rsid w:val="0005122D"/>
    <w:rsid w:val="00057054"/>
    <w:rsid w:val="000610E9"/>
    <w:rsid w:val="000638FB"/>
    <w:rsid w:val="00063BF7"/>
    <w:rsid w:val="00065DAA"/>
    <w:rsid w:val="00066085"/>
    <w:rsid w:val="00066C58"/>
    <w:rsid w:val="00066E6F"/>
    <w:rsid w:val="000670D5"/>
    <w:rsid w:val="00071A49"/>
    <w:rsid w:val="00073273"/>
    <w:rsid w:val="00074A40"/>
    <w:rsid w:val="000756DF"/>
    <w:rsid w:val="0007627B"/>
    <w:rsid w:val="00082DA3"/>
    <w:rsid w:val="00082F9B"/>
    <w:rsid w:val="00091EB0"/>
    <w:rsid w:val="00093ADF"/>
    <w:rsid w:val="00093C7A"/>
    <w:rsid w:val="00094797"/>
    <w:rsid w:val="00095A38"/>
    <w:rsid w:val="000B07F4"/>
    <w:rsid w:val="000B603A"/>
    <w:rsid w:val="000B787F"/>
    <w:rsid w:val="000C5B3F"/>
    <w:rsid w:val="000D0B29"/>
    <w:rsid w:val="000D31F7"/>
    <w:rsid w:val="000D4883"/>
    <w:rsid w:val="000E1663"/>
    <w:rsid w:val="000E2D28"/>
    <w:rsid w:val="000E6C00"/>
    <w:rsid w:val="000E7408"/>
    <w:rsid w:val="000E7AF2"/>
    <w:rsid w:val="000F06EB"/>
    <w:rsid w:val="000F178D"/>
    <w:rsid w:val="000F227A"/>
    <w:rsid w:val="000F35AE"/>
    <w:rsid w:val="000F426D"/>
    <w:rsid w:val="000F4C20"/>
    <w:rsid w:val="000F5BD0"/>
    <w:rsid w:val="00101496"/>
    <w:rsid w:val="00101EB2"/>
    <w:rsid w:val="001020BD"/>
    <w:rsid w:val="001030CA"/>
    <w:rsid w:val="00103395"/>
    <w:rsid w:val="00105DE7"/>
    <w:rsid w:val="00111D31"/>
    <w:rsid w:val="001221BD"/>
    <w:rsid w:val="00124D62"/>
    <w:rsid w:val="00132498"/>
    <w:rsid w:val="001355F4"/>
    <w:rsid w:val="00140AC7"/>
    <w:rsid w:val="00142BE2"/>
    <w:rsid w:val="00145353"/>
    <w:rsid w:val="00146CAB"/>
    <w:rsid w:val="00146D46"/>
    <w:rsid w:val="00147538"/>
    <w:rsid w:val="00151B17"/>
    <w:rsid w:val="0015440E"/>
    <w:rsid w:val="001563FD"/>
    <w:rsid w:val="00165950"/>
    <w:rsid w:val="0017403C"/>
    <w:rsid w:val="00180CC9"/>
    <w:rsid w:val="00182EAA"/>
    <w:rsid w:val="0018414F"/>
    <w:rsid w:val="0018484F"/>
    <w:rsid w:val="001848F3"/>
    <w:rsid w:val="00185097"/>
    <w:rsid w:val="0019593E"/>
    <w:rsid w:val="001A30ED"/>
    <w:rsid w:val="001A7865"/>
    <w:rsid w:val="001B23D3"/>
    <w:rsid w:val="001B2BB0"/>
    <w:rsid w:val="001B2BCF"/>
    <w:rsid w:val="001B345E"/>
    <w:rsid w:val="001B6D9D"/>
    <w:rsid w:val="001C03A6"/>
    <w:rsid w:val="001C1F83"/>
    <w:rsid w:val="001C5870"/>
    <w:rsid w:val="001D0B81"/>
    <w:rsid w:val="001D1E43"/>
    <w:rsid w:val="001D3176"/>
    <w:rsid w:val="001E02B6"/>
    <w:rsid w:val="001E17B9"/>
    <w:rsid w:val="001E3DE8"/>
    <w:rsid w:val="001E46F5"/>
    <w:rsid w:val="001E54C8"/>
    <w:rsid w:val="001F4584"/>
    <w:rsid w:val="001F69A1"/>
    <w:rsid w:val="001F7C1A"/>
    <w:rsid w:val="002001E8"/>
    <w:rsid w:val="002045F1"/>
    <w:rsid w:val="0020547F"/>
    <w:rsid w:val="00210AFD"/>
    <w:rsid w:val="0021320E"/>
    <w:rsid w:val="002145F5"/>
    <w:rsid w:val="00216194"/>
    <w:rsid w:val="0021639C"/>
    <w:rsid w:val="00222022"/>
    <w:rsid w:val="002224DB"/>
    <w:rsid w:val="00225A3A"/>
    <w:rsid w:val="00231BB2"/>
    <w:rsid w:val="002322C3"/>
    <w:rsid w:val="00232E9C"/>
    <w:rsid w:val="00240010"/>
    <w:rsid w:val="00242566"/>
    <w:rsid w:val="00242DDD"/>
    <w:rsid w:val="00246826"/>
    <w:rsid w:val="00255EB8"/>
    <w:rsid w:val="002674AB"/>
    <w:rsid w:val="002745A5"/>
    <w:rsid w:val="0027602A"/>
    <w:rsid w:val="0027645D"/>
    <w:rsid w:val="002824B9"/>
    <w:rsid w:val="00284FC2"/>
    <w:rsid w:val="00287431"/>
    <w:rsid w:val="00287A18"/>
    <w:rsid w:val="00296083"/>
    <w:rsid w:val="0029618C"/>
    <w:rsid w:val="002A3D2C"/>
    <w:rsid w:val="002A5DA0"/>
    <w:rsid w:val="002B1E89"/>
    <w:rsid w:val="002B5D5B"/>
    <w:rsid w:val="002C0CE6"/>
    <w:rsid w:val="002C1583"/>
    <w:rsid w:val="002C25F6"/>
    <w:rsid w:val="002C3851"/>
    <w:rsid w:val="002C3910"/>
    <w:rsid w:val="002C4CB2"/>
    <w:rsid w:val="002C557D"/>
    <w:rsid w:val="002C55F9"/>
    <w:rsid w:val="002C565F"/>
    <w:rsid w:val="002C6678"/>
    <w:rsid w:val="002C7819"/>
    <w:rsid w:val="002D0D04"/>
    <w:rsid w:val="002D352D"/>
    <w:rsid w:val="002E67F6"/>
    <w:rsid w:val="002E6FE8"/>
    <w:rsid w:val="002F266A"/>
    <w:rsid w:val="002F37E5"/>
    <w:rsid w:val="002F46DB"/>
    <w:rsid w:val="002F79E5"/>
    <w:rsid w:val="003005DD"/>
    <w:rsid w:val="003050A4"/>
    <w:rsid w:val="00305A04"/>
    <w:rsid w:val="00315934"/>
    <w:rsid w:val="0031627F"/>
    <w:rsid w:val="003258FE"/>
    <w:rsid w:val="003265F6"/>
    <w:rsid w:val="00326A5A"/>
    <w:rsid w:val="00332BBF"/>
    <w:rsid w:val="003330F8"/>
    <w:rsid w:val="00341CB9"/>
    <w:rsid w:val="0034656C"/>
    <w:rsid w:val="00350464"/>
    <w:rsid w:val="00353C09"/>
    <w:rsid w:val="003559EA"/>
    <w:rsid w:val="00360AE2"/>
    <w:rsid w:val="003615CB"/>
    <w:rsid w:val="00361AB2"/>
    <w:rsid w:val="00361CCE"/>
    <w:rsid w:val="0036668A"/>
    <w:rsid w:val="00376C94"/>
    <w:rsid w:val="0038482E"/>
    <w:rsid w:val="003913B5"/>
    <w:rsid w:val="003A13DF"/>
    <w:rsid w:val="003A770C"/>
    <w:rsid w:val="003A7F48"/>
    <w:rsid w:val="003B5678"/>
    <w:rsid w:val="003B7261"/>
    <w:rsid w:val="003C06C7"/>
    <w:rsid w:val="003C1AED"/>
    <w:rsid w:val="003C74F5"/>
    <w:rsid w:val="003C7EFB"/>
    <w:rsid w:val="003D1AF0"/>
    <w:rsid w:val="003D3EF4"/>
    <w:rsid w:val="003D53D1"/>
    <w:rsid w:val="003D6E7E"/>
    <w:rsid w:val="003E082C"/>
    <w:rsid w:val="003E7080"/>
    <w:rsid w:val="003F4920"/>
    <w:rsid w:val="0040501A"/>
    <w:rsid w:val="00405F5B"/>
    <w:rsid w:val="00410744"/>
    <w:rsid w:val="00410DC1"/>
    <w:rsid w:val="004118ED"/>
    <w:rsid w:val="00414E74"/>
    <w:rsid w:val="00415377"/>
    <w:rsid w:val="0041612B"/>
    <w:rsid w:val="004174A0"/>
    <w:rsid w:val="004228B2"/>
    <w:rsid w:val="0042397B"/>
    <w:rsid w:val="00423B8A"/>
    <w:rsid w:val="004256E4"/>
    <w:rsid w:val="004305C4"/>
    <w:rsid w:val="0045151D"/>
    <w:rsid w:val="004569D3"/>
    <w:rsid w:val="00456B20"/>
    <w:rsid w:val="00456CC8"/>
    <w:rsid w:val="0046168D"/>
    <w:rsid w:val="00461C88"/>
    <w:rsid w:val="0046412D"/>
    <w:rsid w:val="00464AAB"/>
    <w:rsid w:val="00465F76"/>
    <w:rsid w:val="004747AE"/>
    <w:rsid w:val="004779F2"/>
    <w:rsid w:val="004814CB"/>
    <w:rsid w:val="004821FB"/>
    <w:rsid w:val="00484F08"/>
    <w:rsid w:val="00490E42"/>
    <w:rsid w:val="0049269F"/>
    <w:rsid w:val="0049616D"/>
    <w:rsid w:val="004A10B8"/>
    <w:rsid w:val="004A1DCE"/>
    <w:rsid w:val="004B1F9B"/>
    <w:rsid w:val="004B3972"/>
    <w:rsid w:val="004B5294"/>
    <w:rsid w:val="004B7239"/>
    <w:rsid w:val="004C12DB"/>
    <w:rsid w:val="004C3267"/>
    <w:rsid w:val="004C3F96"/>
    <w:rsid w:val="004C41A3"/>
    <w:rsid w:val="004C4470"/>
    <w:rsid w:val="004C6C81"/>
    <w:rsid w:val="004D08A1"/>
    <w:rsid w:val="004D14F0"/>
    <w:rsid w:val="004D5527"/>
    <w:rsid w:val="004D6484"/>
    <w:rsid w:val="004E27D2"/>
    <w:rsid w:val="004E2FED"/>
    <w:rsid w:val="004E41AE"/>
    <w:rsid w:val="004E5096"/>
    <w:rsid w:val="004E5DF0"/>
    <w:rsid w:val="004E7E6F"/>
    <w:rsid w:val="004F10B1"/>
    <w:rsid w:val="005006E4"/>
    <w:rsid w:val="00500CB6"/>
    <w:rsid w:val="00501083"/>
    <w:rsid w:val="005022EF"/>
    <w:rsid w:val="00502EBB"/>
    <w:rsid w:val="00503BFA"/>
    <w:rsid w:val="00505221"/>
    <w:rsid w:val="005062D3"/>
    <w:rsid w:val="0051493B"/>
    <w:rsid w:val="00522EE6"/>
    <w:rsid w:val="00522F9C"/>
    <w:rsid w:val="0052663D"/>
    <w:rsid w:val="005326C6"/>
    <w:rsid w:val="005421A3"/>
    <w:rsid w:val="00543DDE"/>
    <w:rsid w:val="00545F70"/>
    <w:rsid w:val="00546A81"/>
    <w:rsid w:val="00553C0E"/>
    <w:rsid w:val="005542D0"/>
    <w:rsid w:val="00554988"/>
    <w:rsid w:val="00555449"/>
    <w:rsid w:val="00556C13"/>
    <w:rsid w:val="00561D99"/>
    <w:rsid w:val="0056715D"/>
    <w:rsid w:val="00576A0B"/>
    <w:rsid w:val="005840FD"/>
    <w:rsid w:val="00584BC0"/>
    <w:rsid w:val="00585B8F"/>
    <w:rsid w:val="005861A1"/>
    <w:rsid w:val="005873CC"/>
    <w:rsid w:val="00591285"/>
    <w:rsid w:val="00591447"/>
    <w:rsid w:val="005928B9"/>
    <w:rsid w:val="00596194"/>
    <w:rsid w:val="005B126B"/>
    <w:rsid w:val="005B29CF"/>
    <w:rsid w:val="005B7964"/>
    <w:rsid w:val="005C4ADC"/>
    <w:rsid w:val="005D7EFA"/>
    <w:rsid w:val="005E007A"/>
    <w:rsid w:val="005E6C1B"/>
    <w:rsid w:val="005E7B4D"/>
    <w:rsid w:val="005E7C75"/>
    <w:rsid w:val="005E7D27"/>
    <w:rsid w:val="005F43F9"/>
    <w:rsid w:val="005F4705"/>
    <w:rsid w:val="00610AA0"/>
    <w:rsid w:val="00620A4E"/>
    <w:rsid w:val="0062485C"/>
    <w:rsid w:val="006274D4"/>
    <w:rsid w:val="00627EA6"/>
    <w:rsid w:val="00630B55"/>
    <w:rsid w:val="00642199"/>
    <w:rsid w:val="0064465B"/>
    <w:rsid w:val="00645139"/>
    <w:rsid w:val="00645424"/>
    <w:rsid w:val="0064553E"/>
    <w:rsid w:val="00651783"/>
    <w:rsid w:val="006523FC"/>
    <w:rsid w:val="00654251"/>
    <w:rsid w:val="00655F81"/>
    <w:rsid w:val="0066141A"/>
    <w:rsid w:val="00671A94"/>
    <w:rsid w:val="00674920"/>
    <w:rsid w:val="00675D6F"/>
    <w:rsid w:val="0067604B"/>
    <w:rsid w:val="006838FD"/>
    <w:rsid w:val="00684BB7"/>
    <w:rsid w:val="006870F0"/>
    <w:rsid w:val="00687634"/>
    <w:rsid w:val="006947BD"/>
    <w:rsid w:val="0069588D"/>
    <w:rsid w:val="00695DDB"/>
    <w:rsid w:val="00696F4A"/>
    <w:rsid w:val="00697BEC"/>
    <w:rsid w:val="006A1726"/>
    <w:rsid w:val="006A35A6"/>
    <w:rsid w:val="006A66B1"/>
    <w:rsid w:val="006A69A2"/>
    <w:rsid w:val="006A6E7C"/>
    <w:rsid w:val="006B611F"/>
    <w:rsid w:val="006B7726"/>
    <w:rsid w:val="006B7C14"/>
    <w:rsid w:val="006C2C81"/>
    <w:rsid w:val="006C32AD"/>
    <w:rsid w:val="006C342E"/>
    <w:rsid w:val="006C5D08"/>
    <w:rsid w:val="006D2531"/>
    <w:rsid w:val="006D3085"/>
    <w:rsid w:val="006D4F0E"/>
    <w:rsid w:val="006D4FB5"/>
    <w:rsid w:val="006E1BFC"/>
    <w:rsid w:val="006E3DB1"/>
    <w:rsid w:val="006E508F"/>
    <w:rsid w:val="006F5C4A"/>
    <w:rsid w:val="006F77D9"/>
    <w:rsid w:val="0070081B"/>
    <w:rsid w:val="00702964"/>
    <w:rsid w:val="007041AD"/>
    <w:rsid w:val="00707D80"/>
    <w:rsid w:val="00713C17"/>
    <w:rsid w:val="00714CCE"/>
    <w:rsid w:val="00715326"/>
    <w:rsid w:val="00715B8F"/>
    <w:rsid w:val="00717B33"/>
    <w:rsid w:val="00721272"/>
    <w:rsid w:val="00725CFF"/>
    <w:rsid w:val="007269EE"/>
    <w:rsid w:val="00735589"/>
    <w:rsid w:val="00735772"/>
    <w:rsid w:val="007357E0"/>
    <w:rsid w:val="00735BD0"/>
    <w:rsid w:val="00736CF2"/>
    <w:rsid w:val="00740D7E"/>
    <w:rsid w:val="00742FE4"/>
    <w:rsid w:val="00743606"/>
    <w:rsid w:val="00744276"/>
    <w:rsid w:val="00750626"/>
    <w:rsid w:val="00752AD1"/>
    <w:rsid w:val="007556CB"/>
    <w:rsid w:val="00763090"/>
    <w:rsid w:val="007654DE"/>
    <w:rsid w:val="007714D3"/>
    <w:rsid w:val="007719B2"/>
    <w:rsid w:val="0077534B"/>
    <w:rsid w:val="00777CB8"/>
    <w:rsid w:val="00780DCB"/>
    <w:rsid w:val="00782E97"/>
    <w:rsid w:val="00783992"/>
    <w:rsid w:val="00785D9A"/>
    <w:rsid w:val="00790382"/>
    <w:rsid w:val="00791BD7"/>
    <w:rsid w:val="007969E7"/>
    <w:rsid w:val="00796C4A"/>
    <w:rsid w:val="007A50E5"/>
    <w:rsid w:val="007A5828"/>
    <w:rsid w:val="007A5FCE"/>
    <w:rsid w:val="007A6ACC"/>
    <w:rsid w:val="007B18D4"/>
    <w:rsid w:val="007B21B3"/>
    <w:rsid w:val="007B61A4"/>
    <w:rsid w:val="007B6720"/>
    <w:rsid w:val="007C0D06"/>
    <w:rsid w:val="007C1817"/>
    <w:rsid w:val="007C1EBA"/>
    <w:rsid w:val="007C25DE"/>
    <w:rsid w:val="007D121C"/>
    <w:rsid w:val="007D52EA"/>
    <w:rsid w:val="007E2354"/>
    <w:rsid w:val="007E56C9"/>
    <w:rsid w:val="007E5E6E"/>
    <w:rsid w:val="007E7328"/>
    <w:rsid w:val="007E7548"/>
    <w:rsid w:val="007E776B"/>
    <w:rsid w:val="007F1D31"/>
    <w:rsid w:val="00803919"/>
    <w:rsid w:val="008067D5"/>
    <w:rsid w:val="00813F77"/>
    <w:rsid w:val="00814134"/>
    <w:rsid w:val="008161D0"/>
    <w:rsid w:val="008223C6"/>
    <w:rsid w:val="0082738D"/>
    <w:rsid w:val="008279CF"/>
    <w:rsid w:val="00831776"/>
    <w:rsid w:val="00832DBF"/>
    <w:rsid w:val="008430E7"/>
    <w:rsid w:val="00843700"/>
    <w:rsid w:val="0085216C"/>
    <w:rsid w:val="0085693A"/>
    <w:rsid w:val="00857C3A"/>
    <w:rsid w:val="00860CAD"/>
    <w:rsid w:val="00861F71"/>
    <w:rsid w:val="00865964"/>
    <w:rsid w:val="00867CB8"/>
    <w:rsid w:val="008726C5"/>
    <w:rsid w:val="00872843"/>
    <w:rsid w:val="00874B5B"/>
    <w:rsid w:val="00875DE2"/>
    <w:rsid w:val="00877483"/>
    <w:rsid w:val="00881610"/>
    <w:rsid w:val="00886A6A"/>
    <w:rsid w:val="00887B68"/>
    <w:rsid w:val="00894B0A"/>
    <w:rsid w:val="00896041"/>
    <w:rsid w:val="008960A2"/>
    <w:rsid w:val="00896878"/>
    <w:rsid w:val="008A15A7"/>
    <w:rsid w:val="008A5492"/>
    <w:rsid w:val="008B1DF1"/>
    <w:rsid w:val="008B2CC7"/>
    <w:rsid w:val="008B3E48"/>
    <w:rsid w:val="008B6627"/>
    <w:rsid w:val="008C10D5"/>
    <w:rsid w:val="008C2CFE"/>
    <w:rsid w:val="008D2C2D"/>
    <w:rsid w:val="008E6E84"/>
    <w:rsid w:val="008F634A"/>
    <w:rsid w:val="008F79A9"/>
    <w:rsid w:val="00904F5A"/>
    <w:rsid w:val="00910547"/>
    <w:rsid w:val="0092049F"/>
    <w:rsid w:val="009223EA"/>
    <w:rsid w:val="00933BB2"/>
    <w:rsid w:val="00937D41"/>
    <w:rsid w:val="00942A21"/>
    <w:rsid w:val="00943393"/>
    <w:rsid w:val="0094508E"/>
    <w:rsid w:val="00950568"/>
    <w:rsid w:val="00965E0E"/>
    <w:rsid w:val="009736A4"/>
    <w:rsid w:val="00976C60"/>
    <w:rsid w:val="009810BC"/>
    <w:rsid w:val="009832C6"/>
    <w:rsid w:val="009858F3"/>
    <w:rsid w:val="00991050"/>
    <w:rsid w:val="0099272F"/>
    <w:rsid w:val="00997363"/>
    <w:rsid w:val="009A06D7"/>
    <w:rsid w:val="009A7B2A"/>
    <w:rsid w:val="009B59F8"/>
    <w:rsid w:val="009C08CC"/>
    <w:rsid w:val="009C4904"/>
    <w:rsid w:val="009C4AA2"/>
    <w:rsid w:val="009C540C"/>
    <w:rsid w:val="009D1651"/>
    <w:rsid w:val="009D546B"/>
    <w:rsid w:val="009D6D3F"/>
    <w:rsid w:val="009E2E63"/>
    <w:rsid w:val="009E4A04"/>
    <w:rsid w:val="009F4A50"/>
    <w:rsid w:val="009F625B"/>
    <w:rsid w:val="009F78DC"/>
    <w:rsid w:val="00A0423C"/>
    <w:rsid w:val="00A07D62"/>
    <w:rsid w:val="00A1076A"/>
    <w:rsid w:val="00A11E7A"/>
    <w:rsid w:val="00A20868"/>
    <w:rsid w:val="00A22D54"/>
    <w:rsid w:val="00A25FBC"/>
    <w:rsid w:val="00A306A1"/>
    <w:rsid w:val="00A3219B"/>
    <w:rsid w:val="00A4326E"/>
    <w:rsid w:val="00A43999"/>
    <w:rsid w:val="00A44585"/>
    <w:rsid w:val="00A45182"/>
    <w:rsid w:val="00A452CD"/>
    <w:rsid w:val="00A4728B"/>
    <w:rsid w:val="00A47B56"/>
    <w:rsid w:val="00A51408"/>
    <w:rsid w:val="00A56267"/>
    <w:rsid w:val="00A62DE6"/>
    <w:rsid w:val="00A63D27"/>
    <w:rsid w:val="00A6525D"/>
    <w:rsid w:val="00A66E0F"/>
    <w:rsid w:val="00A67AEA"/>
    <w:rsid w:val="00A72097"/>
    <w:rsid w:val="00A729D0"/>
    <w:rsid w:val="00A75BFF"/>
    <w:rsid w:val="00A81588"/>
    <w:rsid w:val="00A82194"/>
    <w:rsid w:val="00A82D20"/>
    <w:rsid w:val="00A91F12"/>
    <w:rsid w:val="00A92D01"/>
    <w:rsid w:val="00A97105"/>
    <w:rsid w:val="00A9766F"/>
    <w:rsid w:val="00AA1FFD"/>
    <w:rsid w:val="00AA2D20"/>
    <w:rsid w:val="00AA5319"/>
    <w:rsid w:val="00AB076D"/>
    <w:rsid w:val="00AB33D5"/>
    <w:rsid w:val="00AB6B0F"/>
    <w:rsid w:val="00AC357C"/>
    <w:rsid w:val="00AC3EDB"/>
    <w:rsid w:val="00AD185A"/>
    <w:rsid w:val="00AD405C"/>
    <w:rsid w:val="00AD42B9"/>
    <w:rsid w:val="00AD5123"/>
    <w:rsid w:val="00AD6C62"/>
    <w:rsid w:val="00AE10A7"/>
    <w:rsid w:val="00AE3DD7"/>
    <w:rsid w:val="00AE4F61"/>
    <w:rsid w:val="00AE6FEB"/>
    <w:rsid w:val="00AF1FA5"/>
    <w:rsid w:val="00B04ABB"/>
    <w:rsid w:val="00B05A24"/>
    <w:rsid w:val="00B0646B"/>
    <w:rsid w:val="00B0687E"/>
    <w:rsid w:val="00B07022"/>
    <w:rsid w:val="00B07DCF"/>
    <w:rsid w:val="00B11117"/>
    <w:rsid w:val="00B12BE7"/>
    <w:rsid w:val="00B153DE"/>
    <w:rsid w:val="00B17093"/>
    <w:rsid w:val="00B210A2"/>
    <w:rsid w:val="00B21512"/>
    <w:rsid w:val="00B30AEB"/>
    <w:rsid w:val="00B32791"/>
    <w:rsid w:val="00B327AD"/>
    <w:rsid w:val="00B33BF3"/>
    <w:rsid w:val="00B36356"/>
    <w:rsid w:val="00B435A9"/>
    <w:rsid w:val="00B43F5A"/>
    <w:rsid w:val="00B44013"/>
    <w:rsid w:val="00B53555"/>
    <w:rsid w:val="00B629C8"/>
    <w:rsid w:val="00B630EC"/>
    <w:rsid w:val="00B65318"/>
    <w:rsid w:val="00B71F17"/>
    <w:rsid w:val="00B77517"/>
    <w:rsid w:val="00B7798C"/>
    <w:rsid w:val="00B77E9F"/>
    <w:rsid w:val="00B8168A"/>
    <w:rsid w:val="00B8330F"/>
    <w:rsid w:val="00B85C6E"/>
    <w:rsid w:val="00B87D77"/>
    <w:rsid w:val="00B90030"/>
    <w:rsid w:val="00B905AB"/>
    <w:rsid w:val="00B939B1"/>
    <w:rsid w:val="00B96EBF"/>
    <w:rsid w:val="00BA4223"/>
    <w:rsid w:val="00BA4250"/>
    <w:rsid w:val="00BA521A"/>
    <w:rsid w:val="00BA5F6E"/>
    <w:rsid w:val="00BB26D8"/>
    <w:rsid w:val="00BB2CEA"/>
    <w:rsid w:val="00BB3DD5"/>
    <w:rsid w:val="00BB4F02"/>
    <w:rsid w:val="00BB752F"/>
    <w:rsid w:val="00BB7A02"/>
    <w:rsid w:val="00BC3E47"/>
    <w:rsid w:val="00BC4666"/>
    <w:rsid w:val="00BC7D36"/>
    <w:rsid w:val="00BD5606"/>
    <w:rsid w:val="00BD688B"/>
    <w:rsid w:val="00BE4C6C"/>
    <w:rsid w:val="00BE54E2"/>
    <w:rsid w:val="00BF3A8C"/>
    <w:rsid w:val="00BF5E6C"/>
    <w:rsid w:val="00BF6D8E"/>
    <w:rsid w:val="00BF7C2C"/>
    <w:rsid w:val="00C01126"/>
    <w:rsid w:val="00C048F4"/>
    <w:rsid w:val="00C04BDD"/>
    <w:rsid w:val="00C07231"/>
    <w:rsid w:val="00C07BBC"/>
    <w:rsid w:val="00C07F94"/>
    <w:rsid w:val="00C14A59"/>
    <w:rsid w:val="00C16068"/>
    <w:rsid w:val="00C20427"/>
    <w:rsid w:val="00C26A60"/>
    <w:rsid w:val="00C27706"/>
    <w:rsid w:val="00C27BA5"/>
    <w:rsid w:val="00C306FA"/>
    <w:rsid w:val="00C32900"/>
    <w:rsid w:val="00C33F5F"/>
    <w:rsid w:val="00C34524"/>
    <w:rsid w:val="00C362CE"/>
    <w:rsid w:val="00C40753"/>
    <w:rsid w:val="00C428B9"/>
    <w:rsid w:val="00C439F2"/>
    <w:rsid w:val="00C440D1"/>
    <w:rsid w:val="00C4624C"/>
    <w:rsid w:val="00C4693B"/>
    <w:rsid w:val="00C52525"/>
    <w:rsid w:val="00C571F2"/>
    <w:rsid w:val="00C57C35"/>
    <w:rsid w:val="00C57E42"/>
    <w:rsid w:val="00C65F76"/>
    <w:rsid w:val="00C67BA6"/>
    <w:rsid w:val="00C7313A"/>
    <w:rsid w:val="00C76A06"/>
    <w:rsid w:val="00C84A72"/>
    <w:rsid w:val="00C8512D"/>
    <w:rsid w:val="00C919E2"/>
    <w:rsid w:val="00C93D99"/>
    <w:rsid w:val="00CA1D5D"/>
    <w:rsid w:val="00CA32FC"/>
    <w:rsid w:val="00CC29E6"/>
    <w:rsid w:val="00CC34CD"/>
    <w:rsid w:val="00CC5808"/>
    <w:rsid w:val="00CD07A0"/>
    <w:rsid w:val="00CD2EC3"/>
    <w:rsid w:val="00CD473E"/>
    <w:rsid w:val="00CD7121"/>
    <w:rsid w:val="00CE171E"/>
    <w:rsid w:val="00CE29F4"/>
    <w:rsid w:val="00CE2FF2"/>
    <w:rsid w:val="00CE34C7"/>
    <w:rsid w:val="00CE7F77"/>
    <w:rsid w:val="00CF42CF"/>
    <w:rsid w:val="00CF4ABB"/>
    <w:rsid w:val="00CF6967"/>
    <w:rsid w:val="00D01EA8"/>
    <w:rsid w:val="00D021AA"/>
    <w:rsid w:val="00D077E1"/>
    <w:rsid w:val="00D1375B"/>
    <w:rsid w:val="00D14C12"/>
    <w:rsid w:val="00D166FF"/>
    <w:rsid w:val="00D173FC"/>
    <w:rsid w:val="00D20609"/>
    <w:rsid w:val="00D211EE"/>
    <w:rsid w:val="00D21D4D"/>
    <w:rsid w:val="00D23AE3"/>
    <w:rsid w:val="00D2745C"/>
    <w:rsid w:val="00D31138"/>
    <w:rsid w:val="00D311BD"/>
    <w:rsid w:val="00D379D8"/>
    <w:rsid w:val="00D40165"/>
    <w:rsid w:val="00D438BD"/>
    <w:rsid w:val="00D45FAF"/>
    <w:rsid w:val="00D470FD"/>
    <w:rsid w:val="00D50564"/>
    <w:rsid w:val="00D531B4"/>
    <w:rsid w:val="00D55332"/>
    <w:rsid w:val="00D56BA9"/>
    <w:rsid w:val="00D6002C"/>
    <w:rsid w:val="00D64786"/>
    <w:rsid w:val="00D66246"/>
    <w:rsid w:val="00D7529A"/>
    <w:rsid w:val="00D75F5A"/>
    <w:rsid w:val="00D77A85"/>
    <w:rsid w:val="00D8494F"/>
    <w:rsid w:val="00D84B1A"/>
    <w:rsid w:val="00D87823"/>
    <w:rsid w:val="00D92BF0"/>
    <w:rsid w:val="00DA04D9"/>
    <w:rsid w:val="00DA3404"/>
    <w:rsid w:val="00DA35C2"/>
    <w:rsid w:val="00DB1A1A"/>
    <w:rsid w:val="00DB2C55"/>
    <w:rsid w:val="00DC1DB0"/>
    <w:rsid w:val="00DC5CCD"/>
    <w:rsid w:val="00DD332A"/>
    <w:rsid w:val="00DD78F1"/>
    <w:rsid w:val="00DE1F24"/>
    <w:rsid w:val="00DE6C71"/>
    <w:rsid w:val="00DF25AB"/>
    <w:rsid w:val="00DF5E7F"/>
    <w:rsid w:val="00DF727C"/>
    <w:rsid w:val="00E062EE"/>
    <w:rsid w:val="00E075EF"/>
    <w:rsid w:val="00E133DA"/>
    <w:rsid w:val="00E1451E"/>
    <w:rsid w:val="00E14B46"/>
    <w:rsid w:val="00E17B29"/>
    <w:rsid w:val="00E206F6"/>
    <w:rsid w:val="00E23572"/>
    <w:rsid w:val="00E23691"/>
    <w:rsid w:val="00E2646D"/>
    <w:rsid w:val="00E301B6"/>
    <w:rsid w:val="00E33E1E"/>
    <w:rsid w:val="00E33FF3"/>
    <w:rsid w:val="00E35380"/>
    <w:rsid w:val="00E46E1E"/>
    <w:rsid w:val="00E470A2"/>
    <w:rsid w:val="00E50098"/>
    <w:rsid w:val="00E5147B"/>
    <w:rsid w:val="00E5406B"/>
    <w:rsid w:val="00E55A27"/>
    <w:rsid w:val="00E55ACF"/>
    <w:rsid w:val="00E57BDB"/>
    <w:rsid w:val="00E63774"/>
    <w:rsid w:val="00E63BFD"/>
    <w:rsid w:val="00E7019F"/>
    <w:rsid w:val="00E743E9"/>
    <w:rsid w:val="00E75F9E"/>
    <w:rsid w:val="00E75FC1"/>
    <w:rsid w:val="00E8568E"/>
    <w:rsid w:val="00E90417"/>
    <w:rsid w:val="00E93FFE"/>
    <w:rsid w:val="00EA24E7"/>
    <w:rsid w:val="00EA3780"/>
    <w:rsid w:val="00EA490E"/>
    <w:rsid w:val="00EB4BB5"/>
    <w:rsid w:val="00EC0793"/>
    <w:rsid w:val="00EC6E2E"/>
    <w:rsid w:val="00ED0868"/>
    <w:rsid w:val="00ED27C7"/>
    <w:rsid w:val="00ED48AA"/>
    <w:rsid w:val="00EE5FE5"/>
    <w:rsid w:val="00EF4026"/>
    <w:rsid w:val="00EF4887"/>
    <w:rsid w:val="00EF6C3A"/>
    <w:rsid w:val="00EF7770"/>
    <w:rsid w:val="00F1415F"/>
    <w:rsid w:val="00F2347C"/>
    <w:rsid w:val="00F316D2"/>
    <w:rsid w:val="00F406DA"/>
    <w:rsid w:val="00F4216E"/>
    <w:rsid w:val="00F4437E"/>
    <w:rsid w:val="00F47632"/>
    <w:rsid w:val="00F50DFF"/>
    <w:rsid w:val="00F51201"/>
    <w:rsid w:val="00F53A0B"/>
    <w:rsid w:val="00F53A4C"/>
    <w:rsid w:val="00F555B0"/>
    <w:rsid w:val="00F569D0"/>
    <w:rsid w:val="00F570AE"/>
    <w:rsid w:val="00F61239"/>
    <w:rsid w:val="00F61EE1"/>
    <w:rsid w:val="00F64383"/>
    <w:rsid w:val="00F645F5"/>
    <w:rsid w:val="00F6693B"/>
    <w:rsid w:val="00F70A8F"/>
    <w:rsid w:val="00F720C1"/>
    <w:rsid w:val="00F801AA"/>
    <w:rsid w:val="00F81F60"/>
    <w:rsid w:val="00F8257F"/>
    <w:rsid w:val="00F87B21"/>
    <w:rsid w:val="00F9278C"/>
    <w:rsid w:val="00F92ECF"/>
    <w:rsid w:val="00F96A3F"/>
    <w:rsid w:val="00FA64FD"/>
    <w:rsid w:val="00FA7CAB"/>
    <w:rsid w:val="00FB068D"/>
    <w:rsid w:val="00FB40B1"/>
    <w:rsid w:val="00FB4AD5"/>
    <w:rsid w:val="00FC14FB"/>
    <w:rsid w:val="00FC1F08"/>
    <w:rsid w:val="00FC21EF"/>
    <w:rsid w:val="00FC2876"/>
    <w:rsid w:val="00FC3227"/>
    <w:rsid w:val="00FC6425"/>
    <w:rsid w:val="00FD0442"/>
    <w:rsid w:val="00FD04FD"/>
    <w:rsid w:val="00FD22EA"/>
    <w:rsid w:val="00FD24B2"/>
    <w:rsid w:val="00FD3DCE"/>
    <w:rsid w:val="00FD5FC3"/>
    <w:rsid w:val="00FE2152"/>
    <w:rsid w:val="00FF38ED"/>
    <w:rsid w:val="00FF3A2D"/>
    <w:rsid w:val="00FF3AAE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91F7F1A"/>
  <w15:docId w15:val="{FD17ADE5-BF81-4804-AE95-6DD523D9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07F4"/>
    <w:pPr>
      <w:spacing w:line="276" w:lineRule="auto"/>
    </w:pPr>
    <w:rPr>
      <w:rFonts w:eastAsiaTheme="minorHAns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0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F316D2"/>
    <w:pPr>
      <w:keepNext/>
      <w:spacing w:after="0" w:line="240" w:lineRule="auto"/>
      <w:ind w:left="180" w:right="396"/>
      <w:outlineLvl w:val="4"/>
    </w:pPr>
    <w:rPr>
      <w:rFonts w:ascii="Arial" w:eastAsiaTheme="minorEastAsia" w:hAnsi="Arial" w:cs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92AEB"/>
    <w:rPr>
      <w:rFonts w:ascii="Lucida Grande" w:hAnsi="Lucida Grande"/>
      <w:sz w:val="18"/>
      <w:szCs w:val="18"/>
    </w:rPr>
  </w:style>
  <w:style w:type="paragraph" w:customStyle="1" w:styleId="numbers">
    <w:name w:val="numbers"/>
    <w:basedOn w:val="Standard"/>
    <w:autoRedefine/>
    <w:qFormat/>
    <w:rsid w:val="00717B33"/>
    <w:pPr>
      <w:spacing w:before="115" w:after="115"/>
      <w:ind w:left="460" w:right="460"/>
      <w:jc w:val="center"/>
    </w:pPr>
    <w:rPr>
      <w:rFonts w:ascii="B Univers 65 Bold" w:eastAsia="Times New Roman" w:hAnsi="B Univers 65 Bold" w:cs="Arial"/>
      <w:bCs/>
      <w:color w:val="000000"/>
      <w:sz w:val="600"/>
    </w:rPr>
  </w:style>
  <w:style w:type="paragraph" w:customStyle="1" w:styleId="numbers2">
    <w:name w:val="numbers2"/>
    <w:basedOn w:val="numbers"/>
    <w:autoRedefine/>
    <w:qFormat/>
    <w:rsid w:val="00717B33"/>
  </w:style>
  <w:style w:type="paragraph" w:styleId="Listenabsatz">
    <w:name w:val="List Paragraph"/>
    <w:basedOn w:val="Standard"/>
    <w:uiPriority w:val="34"/>
    <w:qFormat/>
    <w:rsid w:val="000B07F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0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07F4"/>
    <w:rPr>
      <w:rFonts w:eastAsiaTheme="minorHAns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B0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07F4"/>
    <w:rPr>
      <w:rFonts w:eastAsiaTheme="minorHAns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0B07F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07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07F4"/>
    <w:rPr>
      <w:rFonts w:eastAsiaTheme="minorHAnsi"/>
      <w:lang w:eastAsia="en-US"/>
    </w:rPr>
  </w:style>
  <w:style w:type="table" w:customStyle="1" w:styleId="TableGrid1">
    <w:name w:val="Table Grid1"/>
    <w:basedOn w:val="NormaleTabelle"/>
    <w:next w:val="Tabellenraster"/>
    <w:uiPriority w:val="59"/>
    <w:rsid w:val="002C4CB2"/>
    <w:pPr>
      <w:spacing w:after="0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022EF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2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2EF"/>
    <w:rPr>
      <w:rFonts w:eastAsiaTheme="minorHAnsi"/>
      <w:b/>
      <w:bCs/>
      <w:lang w:eastAsia="en-US"/>
    </w:rPr>
  </w:style>
  <w:style w:type="paragraph" w:styleId="Textkrper-Einzug2">
    <w:name w:val="Body Text Indent 2"/>
    <w:basedOn w:val="Standard"/>
    <w:link w:val="Textkrper-Einzug2Zchn"/>
    <w:unhideWhenUsed/>
    <w:rsid w:val="002224DB"/>
    <w:pPr>
      <w:spacing w:after="120" w:line="480" w:lineRule="auto"/>
      <w:ind w:left="360"/>
    </w:pPr>
    <w:rPr>
      <w:rFonts w:ascii="Times New Roman" w:eastAsiaTheme="minorEastAsia" w:hAnsi="Times New Roman" w:cs="Times New Roman"/>
      <w:sz w:val="24"/>
      <w:szCs w:val="24"/>
      <w:lang w:val="x-none" w:eastAsia="x-none"/>
    </w:rPr>
  </w:style>
  <w:style w:type="character" w:customStyle="1" w:styleId="Textkrper-Einzug2Zchn">
    <w:name w:val="Textkörper-Einzug 2 Zchn"/>
    <w:basedOn w:val="Absatz-Standardschriftart"/>
    <w:link w:val="Textkrper-Einzug2"/>
    <w:rsid w:val="002224DB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berschrift5Zchn">
    <w:name w:val="Überschrift 5 Zchn"/>
    <w:basedOn w:val="Absatz-Standardschriftart"/>
    <w:link w:val="berschrift5"/>
    <w:rsid w:val="00F316D2"/>
    <w:rPr>
      <w:rFonts w:ascii="Arial" w:hAnsi="Arial" w:cs="Arial"/>
      <w:b/>
      <w:bCs/>
      <w:sz w:val="22"/>
      <w:szCs w:val="24"/>
      <w:lang w:eastAsia="en-US"/>
    </w:rPr>
  </w:style>
  <w:style w:type="character" w:customStyle="1" w:styleId="a-list-item">
    <w:name w:val="a-list-item"/>
    <w:basedOn w:val="Absatz-Standardschriftart"/>
    <w:rsid w:val="000B787F"/>
  </w:style>
  <w:style w:type="character" w:customStyle="1" w:styleId="a-size-base">
    <w:name w:val="a-size-base"/>
    <w:basedOn w:val="Absatz-Standardschriftart"/>
    <w:rsid w:val="00E470A2"/>
  </w:style>
  <w:style w:type="paragraph" w:styleId="StandardWeb">
    <w:name w:val="Normal (Web)"/>
    <w:basedOn w:val="Standard"/>
    <w:uiPriority w:val="99"/>
    <w:unhideWhenUsed/>
    <w:rsid w:val="00FC642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08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4D08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08A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erarbeitung">
    <w:name w:val="Revision"/>
    <w:hidden/>
    <w:uiPriority w:val="99"/>
    <w:semiHidden/>
    <w:rsid w:val="00490E42"/>
    <w:pPr>
      <w:spacing w:after="0"/>
    </w:pPr>
    <w:rPr>
      <w:rFonts w:eastAsiaTheme="minorHAnsi"/>
      <w:sz w:val="22"/>
      <w:szCs w:val="22"/>
      <w:lang w:eastAsia="en-US"/>
    </w:rPr>
  </w:style>
  <w:style w:type="table" w:styleId="Listentabelle4Akzent4">
    <w:name w:val="List Table 4 Accent 4"/>
    <w:basedOn w:val="NormaleTabelle"/>
    <w:uiPriority w:val="49"/>
    <w:rsid w:val="00857C3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1hellAkzent4">
    <w:name w:val="Grid Table 1 Light Accent 4"/>
    <w:basedOn w:val="NormaleTabelle"/>
    <w:uiPriority w:val="46"/>
    <w:rsid w:val="00857C3A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231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3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13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768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791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087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759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48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575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8163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960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560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053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994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75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191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332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693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072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898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520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58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88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20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24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6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830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80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211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6017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419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901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135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93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6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17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81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986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2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4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8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05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6F31-5792-4A39-9301-1795E821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2154</Words>
  <Characters>13577</Characters>
  <Application>Microsoft Office Word</Application>
  <DocSecurity>0</DocSecurity>
  <Lines>113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brandhood</Company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Seichrist</dc:creator>
  <cp:keywords/>
  <dc:description/>
  <cp:lastModifiedBy>Beate Winzer-Hierlmeier</cp:lastModifiedBy>
  <cp:revision>4</cp:revision>
  <cp:lastPrinted>2018-08-07T12:28:00Z</cp:lastPrinted>
  <dcterms:created xsi:type="dcterms:W3CDTF">2018-08-07T11:47:00Z</dcterms:created>
  <dcterms:modified xsi:type="dcterms:W3CDTF">2018-08-07T16:03:00Z</dcterms:modified>
</cp:coreProperties>
</file>